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b/>
          <w:color w:val="000000"/>
        </w:rPr>
      </w:pPr>
      <w:r w:rsidRPr="00216601">
        <w:rPr>
          <w:rFonts w:ascii="Times New Roman" w:hAnsi="Times New Roman"/>
          <w:b/>
          <w:color w:val="000000"/>
        </w:rPr>
        <w:t>OUVRAGES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b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iCs/>
          <w:color w:val="000000"/>
        </w:rPr>
        <w:t xml:space="preserve">L’extraterritorialité / </w:t>
      </w:r>
      <w:proofErr w:type="spellStart"/>
      <w:r w:rsidRPr="00216601">
        <w:rPr>
          <w:rFonts w:ascii="Times New Roman" w:hAnsi="Times New Roman"/>
          <w:i/>
          <w:iCs/>
          <w:color w:val="000000"/>
        </w:rPr>
        <w:t>Extraterritoriality</w:t>
      </w:r>
      <w:proofErr w:type="spellEnd"/>
      <w:r w:rsidRPr="00216601">
        <w:rPr>
          <w:rFonts w:ascii="Times New Roman" w:hAnsi="Times New Roman"/>
          <w:i/>
          <w:iCs/>
          <w:color w:val="000000"/>
        </w:rPr>
        <w:t xml:space="preserve"> </w:t>
      </w:r>
      <w:r w:rsidRPr="00216601">
        <w:rPr>
          <w:rFonts w:ascii="Times New Roman" w:hAnsi="Times New Roman"/>
          <w:color w:val="000000"/>
        </w:rPr>
        <w:t xml:space="preserve">(dir. </w:t>
      </w:r>
      <w:proofErr w:type="spellStart"/>
      <w:r w:rsidRPr="00216601">
        <w:rPr>
          <w:rFonts w:ascii="Times New Roman" w:hAnsi="Times New Roman"/>
          <w:color w:val="000000"/>
        </w:rPr>
        <w:t>with</w:t>
      </w:r>
      <w:proofErr w:type="spellEnd"/>
      <w:r w:rsidRPr="00216601">
        <w:rPr>
          <w:rFonts w:ascii="Times New Roman" w:hAnsi="Times New Roman"/>
          <w:color w:val="000000"/>
        </w:rPr>
        <w:t xml:space="preserve"> H. </w:t>
      </w:r>
      <w:proofErr w:type="spellStart"/>
      <w:r w:rsidRPr="00216601">
        <w:rPr>
          <w:rFonts w:ascii="Times New Roman" w:hAnsi="Times New Roman"/>
          <w:color w:val="000000"/>
        </w:rPr>
        <w:t>Buxbaum</w:t>
      </w:r>
      <w:proofErr w:type="spellEnd"/>
      <w:r w:rsidRPr="00216601">
        <w:rPr>
          <w:rFonts w:ascii="Times New Roman" w:hAnsi="Times New Roman"/>
          <w:color w:val="000000"/>
        </w:rPr>
        <w:t xml:space="preserve">), Boston / </w:t>
      </w:r>
      <w:proofErr w:type="spellStart"/>
      <w:r w:rsidRPr="00216601">
        <w:rPr>
          <w:rFonts w:ascii="Times New Roman" w:hAnsi="Times New Roman"/>
          <w:color w:val="000000"/>
        </w:rPr>
        <w:t>Leiden</w:t>
      </w:r>
      <w:proofErr w:type="spellEnd"/>
      <w:r w:rsidRPr="00216601">
        <w:rPr>
          <w:rFonts w:ascii="Times New Roman" w:hAnsi="Times New Roman"/>
          <w:color w:val="000000"/>
        </w:rPr>
        <w:t xml:space="preserve">, </w:t>
      </w:r>
      <w:proofErr w:type="spellStart"/>
      <w:r w:rsidRPr="00216601">
        <w:rPr>
          <w:rFonts w:ascii="Times New Roman" w:hAnsi="Times New Roman"/>
          <w:color w:val="000000"/>
        </w:rPr>
        <w:t>Brill</w:t>
      </w:r>
      <w:proofErr w:type="spellEnd"/>
      <w:r w:rsidRPr="00216601">
        <w:rPr>
          <w:rFonts w:ascii="Times New Roman" w:hAnsi="Times New Roman"/>
          <w:color w:val="000000"/>
        </w:rPr>
        <w:t xml:space="preserve"> </w:t>
      </w:r>
      <w:proofErr w:type="spellStart"/>
      <w:r w:rsidRPr="00216601">
        <w:rPr>
          <w:rFonts w:ascii="Times New Roman" w:hAnsi="Times New Roman"/>
          <w:color w:val="000000"/>
        </w:rPr>
        <w:t>Nijhoff</w:t>
      </w:r>
      <w:proofErr w:type="spellEnd"/>
      <w:r w:rsidRPr="00216601">
        <w:rPr>
          <w:rFonts w:ascii="Times New Roman" w:hAnsi="Times New Roman"/>
          <w:color w:val="000000"/>
        </w:rPr>
        <w:t xml:space="preserve"> 2021 (à paraître</w:t>
      </w:r>
      <w:bookmarkStart w:id="0" w:name="_GoBack"/>
      <w:bookmarkEnd w:id="0"/>
      <w:r w:rsidRPr="00216601">
        <w:rPr>
          <w:rFonts w:ascii="Times New Roman" w:hAnsi="Times New Roman"/>
          <w:color w:val="000000"/>
        </w:rPr>
        <w:t xml:space="preserve">) ; 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Droit de l’asile, </w:t>
      </w:r>
      <w:r w:rsidRPr="00216601">
        <w:rPr>
          <w:rFonts w:ascii="Times New Roman" w:hAnsi="Times New Roman"/>
          <w:color w:val="000000"/>
        </w:rPr>
        <w:t>avec A. Marie, Paris, PUF 2019 ; Deuxième édition à paraître en 2021 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Manuel de droit international (2), </w:t>
      </w:r>
      <w:r w:rsidRPr="00216601">
        <w:rPr>
          <w:rFonts w:ascii="Times New Roman" w:hAnsi="Times New Roman"/>
          <w:color w:val="000000"/>
        </w:rPr>
        <w:t>Paris, PUF 2016 ; Deuxième édition à paraître en 2021 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La fin du droit ? </w:t>
      </w:r>
      <w:r w:rsidRPr="00216601">
        <w:rPr>
          <w:rFonts w:ascii="Times New Roman" w:hAnsi="Times New Roman"/>
          <w:color w:val="000000"/>
        </w:rPr>
        <w:t xml:space="preserve">avec N. Wolff et A. </w:t>
      </w:r>
      <w:proofErr w:type="spellStart"/>
      <w:r w:rsidRPr="00216601">
        <w:rPr>
          <w:rFonts w:ascii="Times New Roman" w:hAnsi="Times New Roman"/>
          <w:color w:val="000000"/>
        </w:rPr>
        <w:t>Zaradny</w:t>
      </w:r>
      <w:proofErr w:type="spellEnd"/>
      <w:r w:rsidRPr="00216601">
        <w:rPr>
          <w:rFonts w:ascii="Times New Roman" w:hAnsi="Times New Roman"/>
          <w:color w:val="000000"/>
        </w:rPr>
        <w:t xml:space="preserve"> (dir.), </w:t>
      </w:r>
      <w:r w:rsidRPr="00216601">
        <w:rPr>
          <w:rFonts w:ascii="Times New Roman" w:hAnsi="Times New Roman"/>
          <w:i/>
          <w:color w:val="000000"/>
        </w:rPr>
        <w:t xml:space="preserve">Actes du colloque des 5 et 6 décembre 2013, </w:t>
      </w:r>
      <w:r w:rsidRPr="00216601">
        <w:rPr>
          <w:rFonts w:ascii="Times New Roman" w:hAnsi="Times New Roman"/>
          <w:color w:val="000000"/>
        </w:rPr>
        <w:t>Paris, Mare &amp; Martin 2016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Etat et territoire en droit international. L’exemple de la construction du territoire des Etats-Unis (1789-1914), </w:t>
      </w:r>
      <w:proofErr w:type="spellStart"/>
      <w:r w:rsidRPr="00216601">
        <w:rPr>
          <w:rFonts w:ascii="Times New Roman" w:hAnsi="Times New Roman"/>
          <w:color w:val="000000"/>
        </w:rPr>
        <w:t>Préf</w:t>
      </w:r>
      <w:proofErr w:type="spellEnd"/>
      <w:r w:rsidRPr="00216601">
        <w:rPr>
          <w:rFonts w:ascii="Times New Roman" w:hAnsi="Times New Roman"/>
          <w:color w:val="000000"/>
        </w:rPr>
        <w:t xml:space="preserve">. D. </w:t>
      </w:r>
      <w:proofErr w:type="spellStart"/>
      <w:r w:rsidRPr="00216601">
        <w:rPr>
          <w:rFonts w:ascii="Times New Roman" w:hAnsi="Times New Roman"/>
          <w:color w:val="000000"/>
        </w:rPr>
        <w:t>Alland</w:t>
      </w:r>
      <w:proofErr w:type="spellEnd"/>
      <w:r w:rsidRPr="00216601">
        <w:rPr>
          <w:rFonts w:ascii="Times New Roman" w:hAnsi="Times New Roman"/>
          <w:color w:val="000000"/>
        </w:rPr>
        <w:t xml:space="preserve">, Paris, </w:t>
      </w:r>
      <w:proofErr w:type="spellStart"/>
      <w:r w:rsidRPr="00216601">
        <w:rPr>
          <w:rFonts w:ascii="Times New Roman" w:hAnsi="Times New Roman"/>
          <w:color w:val="000000"/>
        </w:rPr>
        <w:t>Pedone</w:t>
      </w:r>
      <w:proofErr w:type="spellEnd"/>
      <w:r w:rsidRPr="00216601">
        <w:rPr>
          <w:rFonts w:ascii="Times New Roman" w:hAnsi="Times New Roman"/>
          <w:color w:val="000000"/>
        </w:rPr>
        <w:t xml:space="preserve"> 2013 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b/>
          <w:color w:val="000000"/>
        </w:rPr>
        <w:t>AUTRES PUBLICATIONS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 droit des gens dans la pensée de Jean-Jacques Rousseau », </w:t>
      </w:r>
      <w:r w:rsidRPr="00216601">
        <w:rPr>
          <w:rFonts w:ascii="Times New Roman" w:hAnsi="Times New Roman"/>
          <w:i/>
          <w:color w:val="000000"/>
        </w:rPr>
        <w:t xml:space="preserve">in </w:t>
      </w:r>
      <w:r w:rsidRPr="00216601">
        <w:rPr>
          <w:rFonts w:ascii="Times New Roman" w:hAnsi="Times New Roman"/>
          <w:color w:val="000000"/>
        </w:rPr>
        <w:t xml:space="preserve">S. Rials (dir.), </w:t>
      </w:r>
      <w:r w:rsidRPr="00216601">
        <w:rPr>
          <w:rFonts w:ascii="Times New Roman" w:hAnsi="Times New Roman"/>
          <w:i/>
          <w:color w:val="000000"/>
        </w:rPr>
        <w:t xml:space="preserve">Annales droit-histoire-philosophie-procès, </w:t>
      </w:r>
      <w:r w:rsidRPr="00216601">
        <w:rPr>
          <w:rFonts w:ascii="Times New Roman" w:hAnsi="Times New Roman"/>
          <w:color w:val="000000"/>
        </w:rPr>
        <w:t xml:space="preserve">Paris, Institut Michel </w:t>
      </w:r>
      <w:proofErr w:type="spellStart"/>
      <w:r w:rsidRPr="00216601">
        <w:rPr>
          <w:rFonts w:ascii="Times New Roman" w:hAnsi="Times New Roman"/>
          <w:color w:val="000000"/>
        </w:rPr>
        <w:t>Villey</w:t>
      </w:r>
      <w:proofErr w:type="spellEnd"/>
      <w:r w:rsidRPr="00216601">
        <w:rPr>
          <w:rFonts w:ascii="Times New Roman" w:hAnsi="Times New Roman"/>
          <w:color w:val="000000"/>
        </w:rPr>
        <w:t xml:space="preserve"> / </w:t>
      </w:r>
      <w:proofErr w:type="spellStart"/>
      <w:r w:rsidRPr="00216601">
        <w:rPr>
          <w:rFonts w:ascii="Times New Roman" w:hAnsi="Times New Roman"/>
          <w:color w:val="000000"/>
        </w:rPr>
        <w:t>Duchemin</w:t>
      </w:r>
      <w:proofErr w:type="spellEnd"/>
      <w:r w:rsidRPr="00216601">
        <w:rPr>
          <w:rFonts w:ascii="Times New Roman" w:hAnsi="Times New Roman"/>
          <w:color w:val="000000"/>
        </w:rPr>
        <w:t xml:space="preserve"> 2006, pp. 295 – 335 ; 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L’application du droit communautaire par le Royaume-Uni et la République d’Irlande », Chronique sous la direction d’E. Saulnier-Cassia, </w:t>
      </w:r>
      <w:r w:rsidRPr="00216601">
        <w:rPr>
          <w:rFonts w:ascii="Times New Roman" w:hAnsi="Times New Roman"/>
          <w:i/>
          <w:color w:val="000000"/>
        </w:rPr>
        <w:t xml:space="preserve">Revue Trimestrielle de Droit Européen, </w:t>
      </w:r>
      <w:r w:rsidRPr="00216601">
        <w:rPr>
          <w:rFonts w:ascii="Times New Roman" w:hAnsi="Times New Roman"/>
          <w:color w:val="000000"/>
        </w:rPr>
        <w:t xml:space="preserve">Avril-Juin 2009, pp. 361 sq. ; 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La question du territoire aux Etats-Unis de 1789 à 1914. Apports pour la construction du droit international, </w:t>
      </w:r>
      <w:r w:rsidRPr="00216601">
        <w:rPr>
          <w:rFonts w:ascii="Times New Roman" w:hAnsi="Times New Roman"/>
          <w:color w:val="000000"/>
        </w:rPr>
        <w:t xml:space="preserve">thèse sous la direction du Pr. Denis </w:t>
      </w:r>
      <w:proofErr w:type="spellStart"/>
      <w:r w:rsidRPr="00216601">
        <w:rPr>
          <w:rFonts w:ascii="Times New Roman" w:hAnsi="Times New Roman"/>
          <w:color w:val="000000"/>
        </w:rPr>
        <w:t>Alland</w:t>
      </w:r>
      <w:proofErr w:type="spellEnd"/>
      <w:r w:rsidRPr="00216601">
        <w:rPr>
          <w:rFonts w:ascii="Times New Roman" w:hAnsi="Times New Roman"/>
          <w:color w:val="000000"/>
        </w:rPr>
        <w:t>, Paris, Université Panthéon-Assas (Paris 2), Juin 2011, 648 p. 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Répartition des compétences et urgence à statuer en matière de surveillance électronique mobile. Note sous l’arrêt Conseil d’Etat, 26 octobre 2011, </w:t>
      </w:r>
      <w:r w:rsidRPr="00216601">
        <w:rPr>
          <w:rFonts w:ascii="Times New Roman" w:hAnsi="Times New Roman"/>
          <w:i/>
          <w:color w:val="000000"/>
        </w:rPr>
        <w:t>Jean-Jacques B.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Droit Administratif </w:t>
      </w:r>
      <w:r w:rsidRPr="00216601">
        <w:rPr>
          <w:rFonts w:ascii="Times New Roman" w:hAnsi="Times New Roman"/>
          <w:color w:val="000000"/>
        </w:rPr>
        <w:t xml:space="preserve">n°1 (Janvier 2012), Commentaire n°9, pp. 54 – 56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Horaires des halles et marchés et liberté de religion. Note sous l’arrêt Conseil d’Etat, 23 décembre 2011, </w:t>
      </w:r>
      <w:r w:rsidRPr="00216601">
        <w:rPr>
          <w:rFonts w:ascii="Times New Roman" w:hAnsi="Times New Roman"/>
          <w:i/>
          <w:color w:val="000000"/>
        </w:rPr>
        <w:t>Gilles A. et autres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Droit Administratif </w:t>
      </w:r>
      <w:r w:rsidRPr="00216601">
        <w:rPr>
          <w:rFonts w:ascii="Times New Roman" w:hAnsi="Times New Roman"/>
          <w:color w:val="000000"/>
        </w:rPr>
        <w:t xml:space="preserve">n°3 (Mars 2012), Commentaire n°29, pp. 45 – 47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liberté contractuelle des personnes publiques. Questions critiques à l’aune de quelques décisions récentes », </w:t>
      </w:r>
      <w:r w:rsidRPr="00216601">
        <w:rPr>
          <w:rFonts w:ascii="Times New Roman" w:hAnsi="Times New Roman"/>
          <w:i/>
          <w:color w:val="000000"/>
        </w:rPr>
        <w:t xml:space="preserve">Revue Française de Droit Administratif, </w:t>
      </w:r>
      <w:r w:rsidRPr="00216601">
        <w:rPr>
          <w:rFonts w:ascii="Times New Roman" w:hAnsi="Times New Roman"/>
          <w:color w:val="000000"/>
        </w:rPr>
        <w:t xml:space="preserve">n°2/2012, pp. 231 – 240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Recension de l’ouvrage de C. Leben, </w:t>
      </w:r>
      <w:r w:rsidRPr="00216601">
        <w:rPr>
          <w:rFonts w:ascii="Times New Roman" w:hAnsi="Times New Roman"/>
          <w:i/>
          <w:color w:val="000000"/>
        </w:rPr>
        <w:t xml:space="preserve">The </w:t>
      </w:r>
      <w:proofErr w:type="spellStart"/>
      <w:r w:rsidRPr="00216601">
        <w:rPr>
          <w:rFonts w:ascii="Times New Roman" w:hAnsi="Times New Roman"/>
          <w:i/>
          <w:color w:val="000000"/>
        </w:rPr>
        <w:t>advancement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of international </w:t>
      </w:r>
      <w:proofErr w:type="spellStart"/>
      <w:r w:rsidRPr="00216601">
        <w:rPr>
          <w:rFonts w:ascii="Times New Roman" w:hAnsi="Times New Roman"/>
          <w:i/>
          <w:color w:val="000000"/>
        </w:rPr>
        <w:t>law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, </w:t>
      </w:r>
      <w:r w:rsidRPr="00216601">
        <w:rPr>
          <w:rFonts w:ascii="Times New Roman" w:hAnsi="Times New Roman"/>
          <w:color w:val="000000"/>
        </w:rPr>
        <w:t xml:space="preserve">Hart </w:t>
      </w:r>
      <w:proofErr w:type="spellStart"/>
      <w:r w:rsidRPr="00216601">
        <w:rPr>
          <w:rFonts w:ascii="Times New Roman" w:hAnsi="Times New Roman"/>
          <w:color w:val="000000"/>
        </w:rPr>
        <w:t>Publishing</w:t>
      </w:r>
      <w:proofErr w:type="spellEnd"/>
      <w:r w:rsidRPr="00216601">
        <w:rPr>
          <w:rFonts w:ascii="Times New Roman" w:hAnsi="Times New Roman"/>
          <w:color w:val="000000"/>
        </w:rPr>
        <w:t xml:space="preserve"> 2010 », </w:t>
      </w:r>
      <w:r w:rsidRPr="00216601">
        <w:rPr>
          <w:rFonts w:ascii="Times New Roman" w:hAnsi="Times New Roman"/>
          <w:i/>
          <w:color w:val="000000"/>
        </w:rPr>
        <w:t xml:space="preserve">Revue </w:t>
      </w:r>
      <w:proofErr w:type="spellStart"/>
      <w:r w:rsidRPr="00216601">
        <w:rPr>
          <w:rFonts w:ascii="Times New Roman" w:hAnsi="Times New Roman"/>
          <w:i/>
          <w:color w:val="000000"/>
        </w:rPr>
        <w:t>Québecoise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de Droit International, </w:t>
      </w:r>
      <w:r w:rsidRPr="00216601">
        <w:rPr>
          <w:rFonts w:ascii="Times New Roman" w:hAnsi="Times New Roman"/>
          <w:color w:val="000000"/>
        </w:rPr>
        <w:t>n°23/2 (2012), pp. 257 – 260 (en anglais) 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Recension de l’ouvrage de S. Sur, </w:t>
      </w:r>
      <w:r w:rsidRPr="00216601">
        <w:rPr>
          <w:rFonts w:ascii="Times New Roman" w:hAnsi="Times New Roman"/>
          <w:i/>
          <w:color w:val="000000"/>
        </w:rPr>
        <w:t xml:space="preserve">International Law, Security, Power and Justice. </w:t>
      </w:r>
      <w:proofErr w:type="spellStart"/>
      <w:r w:rsidRPr="00216601">
        <w:rPr>
          <w:rFonts w:ascii="Times New Roman" w:hAnsi="Times New Roman"/>
          <w:i/>
          <w:color w:val="000000"/>
        </w:rPr>
        <w:t>Essays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on International Law and Relations, </w:t>
      </w:r>
      <w:r w:rsidRPr="00216601">
        <w:rPr>
          <w:rFonts w:ascii="Times New Roman" w:hAnsi="Times New Roman"/>
          <w:color w:val="000000"/>
        </w:rPr>
        <w:t xml:space="preserve">Hart </w:t>
      </w:r>
      <w:proofErr w:type="spellStart"/>
      <w:r w:rsidRPr="00216601">
        <w:rPr>
          <w:rFonts w:ascii="Times New Roman" w:hAnsi="Times New Roman"/>
          <w:color w:val="000000"/>
        </w:rPr>
        <w:t>Publishing</w:t>
      </w:r>
      <w:proofErr w:type="spellEnd"/>
      <w:r w:rsidRPr="00216601">
        <w:rPr>
          <w:rFonts w:ascii="Times New Roman" w:hAnsi="Times New Roman"/>
          <w:color w:val="000000"/>
        </w:rPr>
        <w:t xml:space="preserve"> 2010 », </w:t>
      </w:r>
      <w:r w:rsidRPr="00216601">
        <w:rPr>
          <w:rFonts w:ascii="Times New Roman" w:hAnsi="Times New Roman"/>
          <w:i/>
          <w:color w:val="000000"/>
        </w:rPr>
        <w:t xml:space="preserve">Revue </w:t>
      </w:r>
      <w:proofErr w:type="spellStart"/>
      <w:r w:rsidRPr="00216601">
        <w:rPr>
          <w:rFonts w:ascii="Times New Roman" w:hAnsi="Times New Roman"/>
          <w:i/>
          <w:color w:val="000000"/>
        </w:rPr>
        <w:t>Québecoise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de Droit International, </w:t>
      </w:r>
      <w:r w:rsidRPr="00216601">
        <w:rPr>
          <w:rFonts w:ascii="Times New Roman" w:hAnsi="Times New Roman"/>
          <w:color w:val="000000"/>
        </w:rPr>
        <w:t>n°23/2 (2012), pp. 261 – 264 (en anglais) ;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Confirmation des critères et de la condition d’effet direct des traités internationaux. Note sous l’arrêt Conseil d’Etat, 11 avril 2012, </w:t>
      </w:r>
      <w:r w:rsidRPr="00216601">
        <w:rPr>
          <w:rFonts w:ascii="Times New Roman" w:hAnsi="Times New Roman"/>
          <w:i/>
          <w:color w:val="000000"/>
        </w:rPr>
        <w:t>GISTI et autres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Droit Administratif </w:t>
      </w:r>
      <w:r w:rsidRPr="00216601">
        <w:rPr>
          <w:rFonts w:ascii="Times New Roman" w:hAnsi="Times New Roman"/>
          <w:color w:val="000000"/>
        </w:rPr>
        <w:t xml:space="preserve">n°8, Août 2012, Commentaire n°76, pp. 42 – 45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lastRenderedPageBreak/>
        <w:t>« L’ordonnance de la CIJ dans l’</w:t>
      </w:r>
      <w:r w:rsidRPr="00216601">
        <w:rPr>
          <w:rFonts w:ascii="Times New Roman" w:hAnsi="Times New Roman"/>
          <w:i/>
          <w:color w:val="000000"/>
        </w:rPr>
        <w:t>Affaire relative à certaines activités menées par le Nicaragua dans la région frontalière (Costa Rica c. Nicaragua)</w:t>
      </w:r>
      <w:r w:rsidRPr="00216601">
        <w:rPr>
          <w:rFonts w:ascii="Times New Roman" w:hAnsi="Times New Roman"/>
          <w:color w:val="000000"/>
        </w:rPr>
        <w:t xml:space="preserve"> (mesures conservatoires) », </w:t>
      </w:r>
      <w:r w:rsidRPr="00216601">
        <w:rPr>
          <w:rFonts w:ascii="Times New Roman" w:hAnsi="Times New Roman"/>
          <w:i/>
          <w:color w:val="000000"/>
        </w:rPr>
        <w:t xml:space="preserve">Annuaire Français de Droit International 2011, </w:t>
      </w:r>
      <w:proofErr w:type="spellStart"/>
      <w:r w:rsidRPr="00216601">
        <w:rPr>
          <w:rFonts w:ascii="Times New Roman" w:hAnsi="Times New Roman"/>
          <w:color w:val="000000"/>
        </w:rPr>
        <w:t>n°LVII</w:t>
      </w:r>
      <w:proofErr w:type="spellEnd"/>
      <w:r w:rsidRPr="00216601">
        <w:rPr>
          <w:rFonts w:ascii="Times New Roman" w:hAnsi="Times New Roman"/>
          <w:color w:val="000000"/>
        </w:rPr>
        <w:t>, Paris, CNRS Editions 2012, pp.165-182 ;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Recension de l’ouvrage de E. </w:t>
      </w:r>
      <w:proofErr w:type="spellStart"/>
      <w:r w:rsidRPr="00216601">
        <w:rPr>
          <w:rFonts w:ascii="Times New Roman" w:hAnsi="Times New Roman"/>
          <w:color w:val="000000"/>
        </w:rPr>
        <w:t>Jouannet</w:t>
      </w:r>
      <w:proofErr w:type="spellEnd"/>
      <w:r w:rsidRPr="00216601">
        <w:rPr>
          <w:rFonts w:ascii="Times New Roman" w:hAnsi="Times New Roman"/>
          <w:color w:val="000000"/>
        </w:rPr>
        <w:t xml:space="preserve">, </w:t>
      </w:r>
      <w:r w:rsidRPr="00216601">
        <w:rPr>
          <w:rFonts w:ascii="Times New Roman" w:hAnsi="Times New Roman"/>
          <w:i/>
          <w:color w:val="000000"/>
        </w:rPr>
        <w:t xml:space="preserve">Le droit international libéral-providence. Une histoire du droit international, </w:t>
      </w:r>
      <w:r w:rsidRPr="00216601">
        <w:rPr>
          <w:rFonts w:ascii="Times New Roman" w:hAnsi="Times New Roman"/>
          <w:color w:val="000000"/>
        </w:rPr>
        <w:t xml:space="preserve">Bruxelles, </w:t>
      </w:r>
      <w:proofErr w:type="spellStart"/>
      <w:r w:rsidRPr="00216601">
        <w:rPr>
          <w:rFonts w:ascii="Times New Roman" w:hAnsi="Times New Roman"/>
          <w:color w:val="000000"/>
        </w:rPr>
        <w:t>Bruylant</w:t>
      </w:r>
      <w:proofErr w:type="spellEnd"/>
      <w:r w:rsidRPr="00216601">
        <w:rPr>
          <w:rFonts w:ascii="Times New Roman" w:hAnsi="Times New Roman"/>
          <w:color w:val="000000"/>
        </w:rPr>
        <w:t xml:space="preserve"> 2011 », </w:t>
      </w:r>
      <w:r w:rsidRPr="00216601">
        <w:rPr>
          <w:rFonts w:ascii="Times New Roman" w:hAnsi="Times New Roman"/>
          <w:i/>
          <w:color w:val="000000"/>
        </w:rPr>
        <w:t xml:space="preserve">Journal d’Histoire du Droit International, </w:t>
      </w:r>
      <w:r w:rsidRPr="00216601">
        <w:rPr>
          <w:rFonts w:ascii="Times New Roman" w:hAnsi="Times New Roman"/>
          <w:color w:val="000000"/>
        </w:rPr>
        <w:t xml:space="preserve">vol. 14 (2012), pp. 331 – 337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reconnaissance de l’Etat par les cours de justice. Note sous l’arrêt Cour d’Appel de Paris, 30 mars 2011, </w:t>
      </w:r>
      <w:r w:rsidRPr="00216601">
        <w:rPr>
          <w:rFonts w:ascii="Times New Roman" w:hAnsi="Times New Roman"/>
          <w:i/>
          <w:color w:val="000000"/>
        </w:rPr>
        <w:t xml:space="preserve">Strategic Technologies c. </w:t>
      </w:r>
      <w:proofErr w:type="spellStart"/>
      <w:r w:rsidRPr="00216601">
        <w:rPr>
          <w:rFonts w:ascii="Times New Roman" w:hAnsi="Times New Roman"/>
          <w:i/>
          <w:color w:val="000000"/>
        </w:rPr>
        <w:t>Procurement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Bureau of the </w:t>
      </w:r>
      <w:proofErr w:type="spellStart"/>
      <w:r w:rsidRPr="00216601">
        <w:rPr>
          <w:rFonts w:ascii="Times New Roman" w:hAnsi="Times New Roman"/>
          <w:i/>
          <w:color w:val="000000"/>
        </w:rPr>
        <w:t>Republic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of China Ministry of National </w:t>
      </w:r>
      <w:proofErr w:type="spellStart"/>
      <w:r w:rsidRPr="00216601">
        <w:rPr>
          <w:rFonts w:ascii="Times New Roman" w:hAnsi="Times New Roman"/>
          <w:i/>
          <w:color w:val="000000"/>
        </w:rPr>
        <w:t>Defence</w:t>
      </w:r>
      <w:proofErr w:type="spellEnd"/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Revue Générale de Droit International Public </w:t>
      </w:r>
      <w:r w:rsidRPr="00216601">
        <w:rPr>
          <w:rFonts w:ascii="Times New Roman" w:hAnsi="Times New Roman"/>
          <w:color w:val="000000"/>
        </w:rPr>
        <w:t>n°4/</w:t>
      </w:r>
      <w:proofErr w:type="gramStart"/>
      <w:r w:rsidRPr="00216601">
        <w:rPr>
          <w:rFonts w:ascii="Times New Roman" w:hAnsi="Times New Roman"/>
          <w:color w:val="000000"/>
        </w:rPr>
        <w:t xml:space="preserve">2012,   </w:t>
      </w:r>
      <w:proofErr w:type="gramEnd"/>
      <w:r w:rsidRPr="00216601">
        <w:rPr>
          <w:rFonts w:ascii="Times New Roman" w:hAnsi="Times New Roman"/>
          <w:color w:val="000000"/>
        </w:rPr>
        <w:t xml:space="preserve"> pp. 922 – 927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L’impossible réouverture d’une procédure ayant violé la Convention EDH. Note sous l’arrêt Conseil d’Etat, 4 octobre 2012, </w:t>
      </w:r>
      <w:r w:rsidRPr="00216601">
        <w:rPr>
          <w:rFonts w:ascii="Times New Roman" w:hAnsi="Times New Roman"/>
          <w:i/>
          <w:color w:val="000000"/>
        </w:rPr>
        <w:t>M. Gilbert B.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Revue Générale de Droit International Public, </w:t>
      </w:r>
      <w:r w:rsidRPr="00216601">
        <w:rPr>
          <w:rFonts w:ascii="Times New Roman" w:hAnsi="Times New Roman"/>
          <w:color w:val="000000"/>
        </w:rPr>
        <w:t>n°1/2013, pp. 164 – 170 ;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Les principes du droit international public face à la menace nucléaire », </w:t>
      </w:r>
      <w:r w:rsidRPr="00216601">
        <w:rPr>
          <w:rFonts w:ascii="Times New Roman" w:hAnsi="Times New Roman"/>
          <w:i/>
          <w:color w:val="000000"/>
        </w:rPr>
        <w:t xml:space="preserve">in </w:t>
      </w:r>
      <w:r w:rsidRPr="00216601">
        <w:rPr>
          <w:rFonts w:ascii="Times New Roman" w:hAnsi="Times New Roman"/>
          <w:color w:val="000000"/>
        </w:rPr>
        <w:t xml:space="preserve">O. </w:t>
      </w:r>
      <w:proofErr w:type="spellStart"/>
      <w:r w:rsidRPr="00216601">
        <w:rPr>
          <w:rFonts w:ascii="Times New Roman" w:hAnsi="Times New Roman"/>
          <w:color w:val="000000"/>
        </w:rPr>
        <w:t>Guézou</w:t>
      </w:r>
      <w:proofErr w:type="spellEnd"/>
      <w:r w:rsidRPr="00216601">
        <w:rPr>
          <w:rFonts w:ascii="Times New Roman" w:hAnsi="Times New Roman"/>
          <w:color w:val="000000"/>
        </w:rPr>
        <w:t xml:space="preserve">, S. </w:t>
      </w:r>
      <w:proofErr w:type="spellStart"/>
      <w:r w:rsidRPr="00216601">
        <w:rPr>
          <w:rFonts w:ascii="Times New Roman" w:hAnsi="Times New Roman"/>
          <w:color w:val="000000"/>
        </w:rPr>
        <w:t>Manson</w:t>
      </w:r>
      <w:proofErr w:type="spellEnd"/>
      <w:r w:rsidRPr="00216601">
        <w:rPr>
          <w:rFonts w:ascii="Times New Roman" w:hAnsi="Times New Roman"/>
          <w:color w:val="000000"/>
        </w:rPr>
        <w:t xml:space="preserve"> (dir.), </w:t>
      </w:r>
      <w:r w:rsidRPr="00216601">
        <w:rPr>
          <w:rFonts w:ascii="Times New Roman" w:hAnsi="Times New Roman"/>
          <w:i/>
          <w:color w:val="000000"/>
        </w:rPr>
        <w:t xml:space="preserve">Droit public et nucléaire, </w:t>
      </w:r>
      <w:r w:rsidRPr="00216601">
        <w:rPr>
          <w:rFonts w:ascii="Times New Roman" w:hAnsi="Times New Roman"/>
          <w:color w:val="000000"/>
        </w:rPr>
        <w:t xml:space="preserve">Bruxelles, </w:t>
      </w:r>
      <w:proofErr w:type="spellStart"/>
      <w:r w:rsidRPr="00216601">
        <w:rPr>
          <w:rFonts w:ascii="Times New Roman" w:hAnsi="Times New Roman"/>
          <w:color w:val="000000"/>
        </w:rPr>
        <w:t>Bruylant</w:t>
      </w:r>
      <w:proofErr w:type="spellEnd"/>
      <w:r w:rsidRPr="00216601">
        <w:rPr>
          <w:rFonts w:ascii="Times New Roman" w:hAnsi="Times New Roman"/>
          <w:color w:val="000000"/>
        </w:rPr>
        <w:t xml:space="preserve"> 2013, pp. 121 – 130 ;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i/>
          <w:color w:val="000000"/>
        </w:rPr>
        <w:t xml:space="preserve">Etat et territoire en droit international. L’exemple de la construction du territoire des Etats-Unis (1789 – 1914), </w:t>
      </w:r>
      <w:r w:rsidRPr="00216601">
        <w:rPr>
          <w:rFonts w:ascii="Times New Roman" w:hAnsi="Times New Roman"/>
          <w:color w:val="000000"/>
        </w:rPr>
        <w:t xml:space="preserve">Préface D. </w:t>
      </w:r>
      <w:proofErr w:type="spellStart"/>
      <w:r w:rsidRPr="00216601">
        <w:rPr>
          <w:rFonts w:ascii="Times New Roman" w:hAnsi="Times New Roman"/>
          <w:color w:val="000000"/>
        </w:rPr>
        <w:t>Alland</w:t>
      </w:r>
      <w:proofErr w:type="spellEnd"/>
      <w:r w:rsidRPr="00216601">
        <w:rPr>
          <w:rFonts w:ascii="Times New Roman" w:hAnsi="Times New Roman"/>
          <w:color w:val="000000"/>
        </w:rPr>
        <w:t xml:space="preserve">, Paris, </w:t>
      </w:r>
      <w:proofErr w:type="spellStart"/>
      <w:r w:rsidRPr="00216601">
        <w:rPr>
          <w:rFonts w:ascii="Times New Roman" w:hAnsi="Times New Roman"/>
          <w:color w:val="000000"/>
        </w:rPr>
        <w:t>Pedone</w:t>
      </w:r>
      <w:proofErr w:type="spellEnd"/>
      <w:r w:rsidRPr="00216601">
        <w:rPr>
          <w:rFonts w:ascii="Times New Roman" w:hAnsi="Times New Roman"/>
          <w:color w:val="000000"/>
        </w:rPr>
        <w:t xml:space="preserve"> 2013 (Coll. « Publication de la Revue Générale de Droit International Public »), xiii-533 p. ;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Retour sur un classique : H. Wheaton, </w:t>
      </w:r>
      <w:proofErr w:type="spellStart"/>
      <w:r w:rsidRPr="00216601">
        <w:rPr>
          <w:rFonts w:ascii="Times New Roman" w:hAnsi="Times New Roman"/>
          <w:i/>
          <w:color w:val="000000"/>
        </w:rPr>
        <w:t>Elements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of International Law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Revue Générale de Droit International Public, </w:t>
      </w:r>
      <w:r w:rsidRPr="00216601">
        <w:rPr>
          <w:rFonts w:ascii="Times New Roman" w:hAnsi="Times New Roman"/>
          <w:color w:val="000000"/>
        </w:rPr>
        <w:t xml:space="preserve">n°3/2013, pp. 763 – 767 ; 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 Conseil Constitutionnel, la CJUE et la QPC : note sous la décision du Conseil Constitutionnel du 4 avril 2012 », </w:t>
      </w:r>
      <w:r w:rsidRPr="00216601">
        <w:rPr>
          <w:rFonts w:ascii="Times New Roman" w:hAnsi="Times New Roman"/>
          <w:i/>
          <w:color w:val="000000"/>
        </w:rPr>
        <w:t xml:space="preserve">Revue Générale de Droit International Public </w:t>
      </w:r>
      <w:r w:rsidRPr="00216601">
        <w:rPr>
          <w:rFonts w:ascii="Times New Roman" w:hAnsi="Times New Roman"/>
          <w:color w:val="000000"/>
        </w:rPr>
        <w:t xml:space="preserve">n°3/2013, pp. 735 – 741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Droit d’intervention et révolutions. Les enseignements de la Sainte-Alliance », </w:t>
      </w:r>
      <w:r w:rsidRPr="00216601">
        <w:rPr>
          <w:rFonts w:ascii="Times New Roman" w:hAnsi="Times New Roman"/>
          <w:i/>
          <w:color w:val="000000"/>
        </w:rPr>
        <w:t xml:space="preserve">Droits. Revue française de théorie, philosophie et culture juridiques </w:t>
      </w:r>
      <w:r w:rsidRPr="00216601">
        <w:rPr>
          <w:rFonts w:ascii="Times New Roman" w:hAnsi="Times New Roman"/>
          <w:color w:val="000000"/>
        </w:rPr>
        <w:t xml:space="preserve">n°56 (2014), pp. 111-128 ;  </w:t>
      </w:r>
    </w:p>
    <w:p w:rsidR="006B4D5E" w:rsidRPr="00216601" w:rsidRDefault="006B4D5E" w:rsidP="006B4D5E">
      <w:pPr>
        <w:rPr>
          <w:color w:val="000000"/>
          <w:sz w:val="16"/>
          <w:szCs w:val="16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fin de l’Etat du point de vue du droit international », </w:t>
      </w:r>
      <w:r w:rsidRPr="00216601">
        <w:rPr>
          <w:rFonts w:ascii="Times New Roman" w:hAnsi="Times New Roman"/>
          <w:i/>
          <w:color w:val="000000"/>
        </w:rPr>
        <w:t xml:space="preserve">in </w:t>
      </w:r>
      <w:r w:rsidRPr="00216601">
        <w:rPr>
          <w:rFonts w:ascii="Times New Roman" w:hAnsi="Times New Roman"/>
          <w:color w:val="000000"/>
        </w:rPr>
        <w:t xml:space="preserve">T. Fleury Graff, N. Wolff, A. </w:t>
      </w:r>
      <w:proofErr w:type="spellStart"/>
      <w:r w:rsidRPr="00216601">
        <w:rPr>
          <w:rFonts w:ascii="Times New Roman" w:hAnsi="Times New Roman"/>
          <w:color w:val="000000"/>
        </w:rPr>
        <w:t>Zaradny</w:t>
      </w:r>
      <w:proofErr w:type="spellEnd"/>
      <w:r w:rsidRPr="00216601">
        <w:rPr>
          <w:rFonts w:ascii="Times New Roman" w:hAnsi="Times New Roman"/>
          <w:color w:val="000000"/>
        </w:rPr>
        <w:t xml:space="preserve"> (dir.), </w:t>
      </w:r>
      <w:r w:rsidRPr="00216601">
        <w:rPr>
          <w:rFonts w:ascii="Times New Roman" w:hAnsi="Times New Roman"/>
          <w:i/>
          <w:color w:val="000000"/>
        </w:rPr>
        <w:t xml:space="preserve">La fin du droit ? Actes du colloque des 5 et 6 décembre 2013, </w:t>
      </w:r>
      <w:r w:rsidRPr="00216601">
        <w:rPr>
          <w:rFonts w:ascii="Times New Roman" w:hAnsi="Times New Roman"/>
          <w:color w:val="000000"/>
        </w:rPr>
        <w:t>Paris, Mare &amp; Martin 2016, pp. 161-173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Gouverner sans souveraineté, régner par la puissance : l’empire Comanche, un cas impérial méconnu », </w:t>
      </w:r>
      <w:r w:rsidRPr="00216601">
        <w:rPr>
          <w:rFonts w:ascii="Times New Roman" w:hAnsi="Times New Roman"/>
          <w:i/>
          <w:color w:val="000000"/>
        </w:rPr>
        <w:t xml:space="preserve">Jus </w:t>
      </w:r>
      <w:proofErr w:type="spellStart"/>
      <w:r w:rsidRPr="00216601">
        <w:rPr>
          <w:rFonts w:ascii="Times New Roman" w:hAnsi="Times New Roman"/>
          <w:i/>
          <w:color w:val="000000"/>
        </w:rPr>
        <w:t>politicum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</w:t>
      </w:r>
      <w:r w:rsidRPr="00216601">
        <w:rPr>
          <w:rFonts w:ascii="Times New Roman" w:hAnsi="Times New Roman"/>
          <w:color w:val="000000"/>
        </w:rPr>
        <w:t xml:space="preserve">n°14 (Juin 2015), pp. 1 – 10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L’arrêt </w:t>
      </w:r>
      <w:proofErr w:type="spellStart"/>
      <w:r w:rsidRPr="00216601">
        <w:rPr>
          <w:rFonts w:ascii="Times New Roman" w:hAnsi="Times New Roman"/>
          <w:i/>
          <w:color w:val="000000"/>
        </w:rPr>
        <w:t>Kiobel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v. Royal Dutch Petroleum Co. </w:t>
      </w:r>
      <w:r w:rsidRPr="00216601">
        <w:rPr>
          <w:rFonts w:ascii="Times New Roman" w:hAnsi="Times New Roman"/>
          <w:color w:val="000000"/>
        </w:rPr>
        <w:t xml:space="preserve">de la Cour Suprême des Etats-Unis du 18 avril 2013 : présomption de territorialité de la compétence juridictionnelle nationale en matière de violation du droit international », </w:t>
      </w:r>
      <w:r w:rsidRPr="00216601">
        <w:rPr>
          <w:rFonts w:ascii="Times New Roman" w:hAnsi="Times New Roman"/>
          <w:i/>
          <w:color w:val="000000"/>
        </w:rPr>
        <w:t xml:space="preserve">Annuaire Français de Droit International </w:t>
      </w:r>
      <w:r w:rsidRPr="00216601">
        <w:rPr>
          <w:rFonts w:ascii="Times New Roman" w:hAnsi="Times New Roman"/>
          <w:color w:val="000000"/>
        </w:rPr>
        <w:t>vol. LIX (2013), pp. 17-42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Recension de l’ouvrage de R. </w:t>
      </w:r>
      <w:proofErr w:type="spellStart"/>
      <w:r w:rsidRPr="00216601">
        <w:rPr>
          <w:rFonts w:ascii="Times New Roman" w:hAnsi="Times New Roman"/>
          <w:color w:val="000000"/>
        </w:rPr>
        <w:t>Kolb</w:t>
      </w:r>
      <w:proofErr w:type="spellEnd"/>
      <w:r w:rsidRPr="00216601">
        <w:rPr>
          <w:rFonts w:ascii="Times New Roman" w:hAnsi="Times New Roman"/>
          <w:color w:val="000000"/>
        </w:rPr>
        <w:t xml:space="preserve">, </w:t>
      </w:r>
      <w:r w:rsidRPr="00216601">
        <w:rPr>
          <w:rFonts w:ascii="Times New Roman" w:hAnsi="Times New Roman"/>
          <w:i/>
          <w:color w:val="000000"/>
        </w:rPr>
        <w:t xml:space="preserve">Esquisse d’un droit international public des anciennes cultures extra européennes », Journal of the </w:t>
      </w:r>
      <w:proofErr w:type="spellStart"/>
      <w:r w:rsidRPr="00216601">
        <w:rPr>
          <w:rFonts w:ascii="Times New Roman" w:hAnsi="Times New Roman"/>
          <w:i/>
          <w:color w:val="000000"/>
        </w:rPr>
        <w:t>History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of International Law, </w:t>
      </w:r>
      <w:r w:rsidRPr="00216601">
        <w:rPr>
          <w:rFonts w:ascii="Times New Roman" w:hAnsi="Times New Roman"/>
          <w:color w:val="000000"/>
        </w:rPr>
        <w:t xml:space="preserve">vol. 17, n°2 (2015), pp. 291-294 ; 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Territoire et droit international », </w:t>
      </w:r>
      <w:proofErr w:type="spellStart"/>
      <w:r w:rsidRPr="00216601">
        <w:rPr>
          <w:rFonts w:ascii="Times New Roman" w:hAnsi="Times New Roman"/>
          <w:i/>
          <w:color w:val="000000"/>
        </w:rPr>
        <w:t>Civitas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Europa </w:t>
      </w:r>
      <w:r w:rsidRPr="00216601">
        <w:rPr>
          <w:rFonts w:ascii="Times New Roman" w:hAnsi="Times New Roman"/>
          <w:color w:val="000000"/>
        </w:rPr>
        <w:t xml:space="preserve">n°35 (2015), pp. 41-53 ; 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 « La réforme du droit d’asile », </w:t>
      </w:r>
      <w:proofErr w:type="spellStart"/>
      <w:r w:rsidRPr="00216601">
        <w:rPr>
          <w:rFonts w:ascii="Times New Roman" w:hAnsi="Times New Roman"/>
          <w:color w:val="000000"/>
        </w:rPr>
        <w:t>co</w:t>
      </w:r>
      <w:proofErr w:type="spellEnd"/>
      <w:r w:rsidRPr="00216601">
        <w:rPr>
          <w:rFonts w:ascii="Times New Roman" w:hAnsi="Times New Roman"/>
          <w:color w:val="000000"/>
        </w:rPr>
        <w:t xml:space="preserve">-dir. avec J. Petit et G. Le </w:t>
      </w:r>
      <w:proofErr w:type="spellStart"/>
      <w:r w:rsidRPr="00216601">
        <w:rPr>
          <w:rFonts w:ascii="Times New Roman" w:hAnsi="Times New Roman"/>
          <w:color w:val="000000"/>
        </w:rPr>
        <w:t>Strat</w:t>
      </w:r>
      <w:proofErr w:type="spellEnd"/>
      <w:r w:rsidRPr="00216601">
        <w:rPr>
          <w:rFonts w:ascii="Times New Roman" w:hAnsi="Times New Roman"/>
          <w:color w:val="000000"/>
        </w:rPr>
        <w:t xml:space="preserve">, </w:t>
      </w:r>
      <w:r w:rsidRPr="00216601">
        <w:rPr>
          <w:rFonts w:ascii="Times New Roman" w:hAnsi="Times New Roman"/>
          <w:i/>
          <w:color w:val="000000"/>
        </w:rPr>
        <w:t xml:space="preserve">RTDE </w:t>
      </w:r>
      <w:proofErr w:type="spellStart"/>
      <w:r w:rsidRPr="00216601">
        <w:rPr>
          <w:rFonts w:ascii="Times New Roman" w:hAnsi="Times New Roman"/>
          <w:color w:val="000000"/>
        </w:rPr>
        <w:t>Janv.-Mars</w:t>
      </w:r>
      <w:proofErr w:type="spellEnd"/>
      <w:r w:rsidRPr="00216601">
        <w:rPr>
          <w:rFonts w:ascii="Times New Roman" w:hAnsi="Times New Roman"/>
          <w:color w:val="000000"/>
        </w:rPr>
        <w:t xml:space="preserve"> 2016, pp. 1-210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Les limites de la renonciation par l’Etat à son immunité d’exécution » (avec D. </w:t>
      </w:r>
      <w:proofErr w:type="spellStart"/>
      <w:r w:rsidRPr="00216601">
        <w:rPr>
          <w:rFonts w:ascii="Times New Roman" w:hAnsi="Times New Roman"/>
          <w:color w:val="000000"/>
        </w:rPr>
        <w:t>Alland</w:t>
      </w:r>
      <w:proofErr w:type="spellEnd"/>
      <w:r w:rsidRPr="00216601">
        <w:rPr>
          <w:rFonts w:ascii="Times New Roman" w:hAnsi="Times New Roman"/>
          <w:color w:val="000000"/>
        </w:rPr>
        <w:t xml:space="preserve">), </w:t>
      </w:r>
      <w:r w:rsidRPr="00216601">
        <w:rPr>
          <w:rFonts w:ascii="Times New Roman" w:hAnsi="Times New Roman"/>
          <w:i/>
          <w:color w:val="000000"/>
        </w:rPr>
        <w:t>Journal du Droit International (</w:t>
      </w:r>
      <w:proofErr w:type="spellStart"/>
      <w:r w:rsidRPr="00216601">
        <w:rPr>
          <w:rFonts w:ascii="Times New Roman" w:hAnsi="Times New Roman"/>
          <w:i/>
          <w:color w:val="000000"/>
        </w:rPr>
        <w:t>Clunet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), </w:t>
      </w:r>
      <w:r w:rsidRPr="00216601">
        <w:rPr>
          <w:rFonts w:ascii="Times New Roman" w:hAnsi="Times New Roman"/>
          <w:color w:val="000000"/>
        </w:rPr>
        <w:t xml:space="preserve">n°1/2016, pp. 263-291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</w:rPr>
      </w:pPr>
      <w:r w:rsidRPr="00216601">
        <w:rPr>
          <w:color w:val="000000"/>
        </w:rPr>
        <w:t>« Accord avec les FARC et supervision de son volet désarmement par l'ONU », </w:t>
      </w:r>
      <w:r w:rsidRPr="00216601">
        <w:rPr>
          <w:i/>
          <w:iCs/>
          <w:color w:val="000000"/>
        </w:rPr>
        <w:t>RGDIP </w:t>
      </w:r>
      <w:r w:rsidRPr="00216601">
        <w:rPr>
          <w:color w:val="000000"/>
        </w:rPr>
        <w:t>n°2/2016, pp. 370-371 ;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 droit et la pratique américaines des immunités face à l’indemnisation des victimes de la Shoah. A propos de la loi du 24 juillet 2015 autorisant l’approbation de l’accord entre la France et les Etats-Unis sur l’indemnisation de certaines victimes de la Shoah », </w:t>
      </w:r>
      <w:r w:rsidRPr="00216601">
        <w:rPr>
          <w:rFonts w:ascii="Times New Roman" w:hAnsi="Times New Roman"/>
          <w:i/>
          <w:color w:val="000000"/>
        </w:rPr>
        <w:t xml:space="preserve">AFDI </w:t>
      </w:r>
      <w:proofErr w:type="spellStart"/>
      <w:r w:rsidRPr="00216601">
        <w:rPr>
          <w:rFonts w:ascii="Times New Roman" w:hAnsi="Times New Roman"/>
          <w:color w:val="000000"/>
        </w:rPr>
        <w:t>n°LXI</w:t>
      </w:r>
      <w:proofErr w:type="spellEnd"/>
      <w:r w:rsidRPr="00216601">
        <w:rPr>
          <w:rFonts w:ascii="Times New Roman" w:hAnsi="Times New Roman"/>
          <w:color w:val="000000"/>
        </w:rPr>
        <w:t xml:space="preserve"> (2016), pp. 3-23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Traités de libre-échange et territoires occupés. A propos de l’arrêt TPIUE, </w:t>
      </w:r>
      <w:proofErr w:type="gramStart"/>
      <w:r w:rsidRPr="00216601">
        <w:rPr>
          <w:rFonts w:ascii="Times New Roman" w:hAnsi="Times New Roman"/>
          <w:color w:val="000000"/>
        </w:rPr>
        <w:t>10  décembre</w:t>
      </w:r>
      <w:proofErr w:type="gramEnd"/>
      <w:r w:rsidRPr="00216601">
        <w:rPr>
          <w:rFonts w:ascii="Times New Roman" w:hAnsi="Times New Roman"/>
          <w:color w:val="000000"/>
        </w:rPr>
        <w:t xml:space="preserve"> 2015, </w:t>
      </w:r>
      <w:r w:rsidRPr="00216601">
        <w:rPr>
          <w:rFonts w:ascii="Times New Roman" w:hAnsi="Times New Roman"/>
          <w:i/>
          <w:color w:val="000000"/>
        </w:rPr>
        <w:t>Front Polisario c. Conseil</w:t>
      </w:r>
      <w:r w:rsidRPr="00216601">
        <w:rPr>
          <w:rFonts w:ascii="Times New Roman" w:hAnsi="Times New Roman"/>
          <w:color w:val="000000"/>
        </w:rPr>
        <w:t xml:space="preserve"> », </w:t>
      </w:r>
      <w:r w:rsidRPr="00216601">
        <w:rPr>
          <w:rFonts w:ascii="Times New Roman" w:hAnsi="Times New Roman"/>
          <w:i/>
          <w:color w:val="000000"/>
        </w:rPr>
        <w:t xml:space="preserve">RGDIP </w:t>
      </w:r>
      <w:r w:rsidRPr="00216601">
        <w:rPr>
          <w:rFonts w:ascii="Times New Roman" w:hAnsi="Times New Roman"/>
          <w:color w:val="000000"/>
        </w:rPr>
        <w:t xml:space="preserve">n°2/2016, pp. 263-291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</w:rPr>
      </w:pPr>
      <w:r w:rsidRPr="00216601">
        <w:rPr>
          <w:color w:val="000000"/>
        </w:rPr>
        <w:t>« Aspects internationaux originaux de l'accord avec les FARC (suite) », </w:t>
      </w:r>
      <w:r w:rsidRPr="00216601">
        <w:rPr>
          <w:i/>
          <w:iCs/>
          <w:color w:val="000000"/>
        </w:rPr>
        <w:t>RGDIP </w:t>
      </w:r>
      <w:r w:rsidRPr="00216601">
        <w:rPr>
          <w:color w:val="000000"/>
        </w:rPr>
        <w:t>n°4/2016, pp. 801-803 ; </w:t>
      </w:r>
    </w:p>
    <w:p w:rsidR="006B4D5E" w:rsidRPr="00216601" w:rsidRDefault="006B4D5E" w:rsidP="006B4D5E">
      <w:pPr>
        <w:shd w:val="clear" w:color="auto" w:fill="FFFFFF"/>
        <w:rPr>
          <w:color w:val="000000"/>
        </w:rPr>
      </w:pPr>
    </w:p>
    <w:p w:rsidR="006B4D5E" w:rsidRPr="00216601" w:rsidRDefault="006B4D5E" w:rsidP="006B4D5E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</w:rPr>
      </w:pPr>
      <w:r w:rsidRPr="00216601">
        <w:rPr>
          <w:color w:val="000000"/>
        </w:rPr>
        <w:t>« Vote d'une loi privant de leur immunité les Etats soupçonnés de soutenir le terrorisme », </w:t>
      </w:r>
      <w:r w:rsidRPr="00216601">
        <w:rPr>
          <w:i/>
          <w:iCs/>
          <w:color w:val="000000"/>
        </w:rPr>
        <w:t>RGDIP </w:t>
      </w:r>
      <w:r w:rsidRPr="00216601">
        <w:rPr>
          <w:color w:val="000000"/>
        </w:rPr>
        <w:t>n°4/2016, pp. 808-811 ; 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</w:rPr>
      </w:pPr>
      <w:r w:rsidRPr="00216601">
        <w:rPr>
          <w:color w:val="000000"/>
        </w:rPr>
        <w:t>« Opposition de la tribu des Standing Rock Sioux à la construction d'un                         oléoduc », </w:t>
      </w:r>
      <w:r w:rsidRPr="00216601">
        <w:rPr>
          <w:i/>
          <w:iCs/>
          <w:color w:val="000000"/>
        </w:rPr>
        <w:t>RGDIP </w:t>
      </w:r>
      <w:r w:rsidRPr="00216601">
        <w:rPr>
          <w:color w:val="000000"/>
        </w:rPr>
        <w:t>n°1/2017, pp. 107-109 ; </w:t>
      </w:r>
    </w:p>
    <w:p w:rsidR="006B4D5E" w:rsidRPr="00216601" w:rsidRDefault="006B4D5E" w:rsidP="006B4D5E">
      <w:pPr>
        <w:pStyle w:val="Paragraphedeliste"/>
        <w:ind w:left="0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De la Nation à l’Etat territorial. Retours sur l’évolution doctrinale et pratique des sujets du droit international », </w:t>
      </w:r>
      <w:proofErr w:type="spellStart"/>
      <w:r w:rsidRPr="00216601">
        <w:rPr>
          <w:rFonts w:ascii="Times New Roman" w:hAnsi="Times New Roman"/>
          <w:i/>
          <w:color w:val="000000"/>
        </w:rPr>
        <w:t>Civitas</w:t>
      </w:r>
      <w:proofErr w:type="spellEnd"/>
      <w:r w:rsidRPr="00216601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216601">
        <w:rPr>
          <w:rFonts w:ascii="Times New Roman" w:hAnsi="Times New Roman"/>
          <w:i/>
          <w:color w:val="000000"/>
        </w:rPr>
        <w:t xml:space="preserve">Europa </w:t>
      </w:r>
      <w:r w:rsidRPr="00216601">
        <w:rPr>
          <w:rFonts w:ascii="Times New Roman" w:hAnsi="Times New Roman"/>
          <w:color w:val="000000"/>
        </w:rPr>
        <w:t xml:space="preserve"> n</w:t>
      </w:r>
      <w:proofErr w:type="gramEnd"/>
      <w:r w:rsidRPr="00216601">
        <w:rPr>
          <w:rFonts w:ascii="Times New Roman" w:hAnsi="Times New Roman"/>
          <w:color w:val="000000"/>
        </w:rPr>
        <w:t xml:space="preserve">°38 (2017), pp. 7-22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Vers une extension de la protection internationale des étrangers en provenance d’une zone de guerre », </w:t>
      </w:r>
      <w:r w:rsidRPr="00216601">
        <w:rPr>
          <w:rFonts w:ascii="Times New Roman" w:hAnsi="Times New Roman"/>
          <w:i/>
          <w:color w:val="000000"/>
        </w:rPr>
        <w:t xml:space="preserve">AJDA </w:t>
      </w:r>
      <w:r w:rsidRPr="00216601">
        <w:rPr>
          <w:rFonts w:ascii="Times New Roman" w:hAnsi="Times New Roman"/>
          <w:color w:val="000000"/>
        </w:rPr>
        <w:t xml:space="preserve">n°2017, p. 1429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protection douanière. Considérations sur l’OMC », </w:t>
      </w:r>
      <w:r w:rsidRPr="00216601">
        <w:rPr>
          <w:rFonts w:ascii="Times New Roman" w:hAnsi="Times New Roman"/>
          <w:i/>
          <w:color w:val="000000"/>
        </w:rPr>
        <w:t xml:space="preserve">Droits </w:t>
      </w:r>
      <w:r w:rsidRPr="00216601">
        <w:rPr>
          <w:rFonts w:ascii="Times New Roman" w:hAnsi="Times New Roman"/>
          <w:color w:val="000000"/>
        </w:rPr>
        <w:t xml:space="preserve">n°64 (2017), pp. 97-114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eastAsia="Times New Roman" w:hAnsi="Times New Roman"/>
          <w:color w:val="000000"/>
        </w:rPr>
      </w:pPr>
      <w:r w:rsidRPr="00216601">
        <w:rPr>
          <w:rFonts w:ascii="Times New Roman" w:eastAsia="Times New Roman" w:hAnsi="Times New Roman"/>
          <w:color w:val="000000"/>
          <w:shd w:val="clear" w:color="auto" w:fill="FFFFFF"/>
        </w:rPr>
        <w:t>« Colombie. Justice transitionnelle et responsabilité du commandement des forces armées », </w:t>
      </w:r>
      <w:r w:rsidRPr="00216601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RGDIP </w:t>
      </w:r>
      <w:r w:rsidRPr="00216601">
        <w:rPr>
          <w:rFonts w:ascii="Times New Roman" w:eastAsia="Times New Roman" w:hAnsi="Times New Roman"/>
          <w:color w:val="000000"/>
          <w:shd w:val="clear" w:color="auto" w:fill="FFFFFF"/>
        </w:rPr>
        <w:t>n°4/2017, pp. 1059-1061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Détermination et délimitation du domaine de validité territoriale de l’ordre juridique étatique. Aperçu de la théorie </w:t>
      </w:r>
      <w:proofErr w:type="spellStart"/>
      <w:r w:rsidRPr="00216601">
        <w:rPr>
          <w:rFonts w:ascii="Times New Roman" w:hAnsi="Times New Roman"/>
          <w:color w:val="000000"/>
        </w:rPr>
        <w:t>kelsénienne</w:t>
      </w:r>
      <w:proofErr w:type="spellEnd"/>
      <w:r w:rsidRPr="00216601">
        <w:rPr>
          <w:rFonts w:ascii="Times New Roman" w:hAnsi="Times New Roman"/>
          <w:color w:val="000000"/>
        </w:rPr>
        <w:t xml:space="preserve"> de l’espace », </w:t>
      </w:r>
      <w:r w:rsidRPr="00216601">
        <w:rPr>
          <w:rFonts w:ascii="Times New Roman" w:hAnsi="Times New Roman"/>
          <w:i/>
          <w:color w:val="000000"/>
        </w:rPr>
        <w:t xml:space="preserve">Grandes pages du droit international, </w:t>
      </w:r>
      <w:r w:rsidRPr="00216601">
        <w:rPr>
          <w:rFonts w:ascii="Times New Roman" w:hAnsi="Times New Roman"/>
          <w:color w:val="000000"/>
        </w:rPr>
        <w:t xml:space="preserve">Paris, </w:t>
      </w:r>
      <w:proofErr w:type="spellStart"/>
      <w:r w:rsidRPr="00216601">
        <w:rPr>
          <w:rFonts w:ascii="Times New Roman" w:hAnsi="Times New Roman"/>
          <w:color w:val="000000"/>
        </w:rPr>
        <w:t>Pedone</w:t>
      </w:r>
      <w:proofErr w:type="spellEnd"/>
      <w:r w:rsidRPr="00216601">
        <w:rPr>
          <w:rFonts w:ascii="Times New Roman" w:hAnsi="Times New Roman"/>
          <w:color w:val="000000"/>
        </w:rPr>
        <w:t xml:space="preserve"> 2018, pp.97-110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eastAsia="Times New Roman" w:hAnsi="Times New Roman"/>
          <w:color w:val="000000"/>
        </w:rPr>
      </w:pPr>
      <w:r w:rsidRPr="00216601">
        <w:rPr>
          <w:rFonts w:ascii="Times New Roman" w:eastAsia="Times New Roman" w:hAnsi="Times New Roman"/>
          <w:color w:val="000000"/>
          <w:shd w:val="clear" w:color="auto" w:fill="FFFFFF"/>
        </w:rPr>
        <w:t>« France - Royaume-Uni. Nouveau traité sur le contrôle de l'immigration », </w:t>
      </w:r>
      <w:r w:rsidRPr="00216601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RGDIP </w:t>
      </w:r>
      <w:r w:rsidRPr="00216601">
        <w:rPr>
          <w:rFonts w:ascii="Times New Roman" w:eastAsia="Times New Roman" w:hAnsi="Times New Roman"/>
          <w:color w:val="000000"/>
          <w:shd w:val="clear" w:color="auto" w:fill="FFFFFF"/>
        </w:rPr>
        <w:t>n°2/2018, pp. 388-389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L’Union européenne et le Sahara occidental », </w:t>
      </w:r>
      <w:r w:rsidRPr="00216601">
        <w:rPr>
          <w:rFonts w:ascii="Times New Roman" w:hAnsi="Times New Roman"/>
          <w:i/>
          <w:color w:val="000000"/>
        </w:rPr>
        <w:t xml:space="preserve">Annuaire français de relations internationales </w:t>
      </w:r>
      <w:r w:rsidRPr="00216601">
        <w:rPr>
          <w:rFonts w:ascii="Times New Roman" w:hAnsi="Times New Roman"/>
          <w:color w:val="000000"/>
        </w:rPr>
        <w:t>2018, pp. 503-515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Les deux pactes mondiaux sur les réfugiés et les migrations : forces et faiblesses d’une nouvelle coopération internationale », </w:t>
      </w:r>
      <w:r w:rsidRPr="00216601">
        <w:rPr>
          <w:rFonts w:ascii="Times New Roman" w:hAnsi="Times New Roman"/>
          <w:i/>
          <w:color w:val="000000"/>
        </w:rPr>
        <w:t xml:space="preserve">Revue européenne des migrations internationales, </w:t>
      </w:r>
      <w:r w:rsidRPr="00216601">
        <w:rPr>
          <w:rFonts w:ascii="Times New Roman" w:hAnsi="Times New Roman"/>
          <w:color w:val="000000"/>
        </w:rPr>
        <w:t>vol. 34 (n°4/2018), pp. 223-230.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L’entreprise impériale. Commerce, souveraineté et compagnie des indes », </w:t>
      </w:r>
      <w:r w:rsidRPr="00216601">
        <w:rPr>
          <w:rFonts w:ascii="Times New Roman" w:hAnsi="Times New Roman"/>
          <w:i/>
          <w:color w:val="000000"/>
        </w:rPr>
        <w:t xml:space="preserve">Droits </w:t>
      </w:r>
      <w:r w:rsidRPr="00216601">
        <w:rPr>
          <w:rFonts w:ascii="Times New Roman" w:hAnsi="Times New Roman"/>
          <w:color w:val="000000"/>
        </w:rPr>
        <w:t xml:space="preserve">n°67 (2019), pp.15-30 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Multiplicité des acteurs et répartition de leurs compétences : gouvernance globale ou flou général ? Premières impressions à la lecture des Pactes sur les migrations et les réfugiés », </w:t>
      </w:r>
      <w:r w:rsidRPr="00216601">
        <w:rPr>
          <w:rFonts w:ascii="Times New Roman" w:hAnsi="Times New Roman"/>
          <w:i/>
          <w:color w:val="000000"/>
        </w:rPr>
        <w:t xml:space="preserve">Vers une gouvernance mondiale des migrations ?, Droits fondamentaux, </w:t>
      </w:r>
      <w:r w:rsidRPr="00216601">
        <w:rPr>
          <w:rFonts w:ascii="Times New Roman" w:hAnsi="Times New Roman"/>
          <w:color w:val="000000"/>
        </w:rPr>
        <w:t>n°17 (2019), en ligne.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Santé et migrations internationales », </w:t>
      </w:r>
      <w:r w:rsidRPr="00216601">
        <w:rPr>
          <w:rFonts w:ascii="Times New Roman" w:hAnsi="Times New Roman"/>
          <w:i/>
          <w:color w:val="000000"/>
        </w:rPr>
        <w:t xml:space="preserve">Santé et droit international. Actes du colloque annuel de la SFDI </w:t>
      </w:r>
      <w:r w:rsidRPr="00216601">
        <w:rPr>
          <w:rFonts w:ascii="Times New Roman" w:hAnsi="Times New Roman"/>
          <w:color w:val="000000"/>
        </w:rPr>
        <w:t>(Rennes 2018)</w:t>
      </w:r>
      <w:r w:rsidRPr="00216601">
        <w:rPr>
          <w:rFonts w:ascii="Times New Roman" w:hAnsi="Times New Roman"/>
          <w:i/>
          <w:color w:val="000000"/>
        </w:rPr>
        <w:t xml:space="preserve">, </w:t>
      </w:r>
      <w:r w:rsidRPr="00216601">
        <w:rPr>
          <w:rFonts w:ascii="Times New Roman" w:hAnsi="Times New Roman"/>
          <w:color w:val="000000"/>
        </w:rPr>
        <w:t xml:space="preserve">Paris, </w:t>
      </w:r>
      <w:proofErr w:type="spellStart"/>
      <w:r w:rsidRPr="00216601">
        <w:rPr>
          <w:rFonts w:ascii="Times New Roman" w:hAnsi="Times New Roman"/>
          <w:color w:val="000000"/>
        </w:rPr>
        <w:t>Pedone</w:t>
      </w:r>
      <w:proofErr w:type="spellEnd"/>
      <w:r w:rsidRPr="00216601">
        <w:rPr>
          <w:rFonts w:ascii="Times New Roman" w:hAnsi="Times New Roman"/>
          <w:color w:val="000000"/>
        </w:rPr>
        <w:t xml:space="preserve"> 2019, pp. 245-261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fin du moment </w:t>
      </w:r>
      <w:proofErr w:type="spellStart"/>
      <w:r w:rsidRPr="00216601">
        <w:rPr>
          <w:rFonts w:ascii="Times New Roman" w:hAnsi="Times New Roman"/>
          <w:color w:val="000000"/>
        </w:rPr>
        <w:t>kelsénien</w:t>
      </w:r>
      <w:proofErr w:type="spellEnd"/>
      <w:r w:rsidRPr="00216601">
        <w:rPr>
          <w:rFonts w:ascii="Times New Roman" w:hAnsi="Times New Roman"/>
          <w:color w:val="000000"/>
        </w:rPr>
        <w:t xml:space="preserve"> ? Quelques réflexions sur les relations internationales contemporaines à l’aune de Kelsen », </w:t>
      </w:r>
      <w:r w:rsidRPr="00216601">
        <w:rPr>
          <w:rFonts w:ascii="Times New Roman" w:hAnsi="Times New Roman"/>
          <w:i/>
          <w:color w:val="000000"/>
        </w:rPr>
        <w:t xml:space="preserve">AFRI </w:t>
      </w:r>
      <w:r w:rsidRPr="00216601">
        <w:rPr>
          <w:rFonts w:ascii="Times New Roman" w:hAnsi="Times New Roman"/>
          <w:color w:val="000000"/>
        </w:rPr>
        <w:t xml:space="preserve">2019 (vol. XX), pp. 623-637 ; 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territorialité à l’épreuve des activités transnationales », </w:t>
      </w:r>
      <w:r w:rsidRPr="00216601">
        <w:rPr>
          <w:rFonts w:ascii="Times New Roman" w:hAnsi="Times New Roman"/>
          <w:i/>
          <w:color w:val="000000"/>
        </w:rPr>
        <w:t xml:space="preserve">in </w:t>
      </w:r>
      <w:r w:rsidRPr="00216601">
        <w:rPr>
          <w:rFonts w:ascii="Times New Roman" w:hAnsi="Times New Roman"/>
          <w:color w:val="000000"/>
        </w:rPr>
        <w:t xml:space="preserve">G. </w:t>
      </w:r>
      <w:proofErr w:type="spellStart"/>
      <w:r w:rsidRPr="00216601">
        <w:rPr>
          <w:rFonts w:ascii="Times New Roman" w:hAnsi="Times New Roman"/>
          <w:color w:val="000000"/>
        </w:rPr>
        <w:t>Cahin</w:t>
      </w:r>
      <w:proofErr w:type="spellEnd"/>
      <w:r w:rsidRPr="00216601">
        <w:rPr>
          <w:rFonts w:ascii="Times New Roman" w:hAnsi="Times New Roman"/>
          <w:color w:val="000000"/>
        </w:rPr>
        <w:t xml:space="preserve">, F. </w:t>
      </w:r>
      <w:proofErr w:type="spellStart"/>
      <w:r w:rsidRPr="00216601">
        <w:rPr>
          <w:rFonts w:ascii="Times New Roman" w:hAnsi="Times New Roman"/>
          <w:color w:val="000000"/>
        </w:rPr>
        <w:t>Poirat</w:t>
      </w:r>
      <w:proofErr w:type="spellEnd"/>
      <w:r w:rsidRPr="00216601">
        <w:rPr>
          <w:rFonts w:ascii="Times New Roman" w:hAnsi="Times New Roman"/>
          <w:color w:val="000000"/>
        </w:rPr>
        <w:t xml:space="preserve">, S. </w:t>
      </w:r>
      <w:proofErr w:type="spellStart"/>
      <w:r w:rsidRPr="00216601">
        <w:rPr>
          <w:rFonts w:ascii="Times New Roman" w:hAnsi="Times New Roman"/>
          <w:color w:val="000000"/>
        </w:rPr>
        <w:t>Szurek</w:t>
      </w:r>
      <w:proofErr w:type="spellEnd"/>
      <w:r w:rsidRPr="00216601">
        <w:rPr>
          <w:rFonts w:ascii="Times New Roman" w:hAnsi="Times New Roman"/>
          <w:color w:val="000000"/>
        </w:rPr>
        <w:t xml:space="preserve"> (dir.), </w:t>
      </w:r>
      <w:r w:rsidRPr="00216601">
        <w:rPr>
          <w:rFonts w:ascii="Times New Roman" w:hAnsi="Times New Roman"/>
          <w:i/>
          <w:color w:val="000000"/>
        </w:rPr>
        <w:t xml:space="preserve">La France et la condition internationale des personnes et des biens, </w:t>
      </w:r>
      <w:r w:rsidRPr="00216601">
        <w:rPr>
          <w:rFonts w:ascii="Times New Roman" w:hAnsi="Times New Roman"/>
          <w:color w:val="000000"/>
        </w:rPr>
        <w:t xml:space="preserve">Paris, </w:t>
      </w:r>
      <w:proofErr w:type="spellStart"/>
      <w:r w:rsidRPr="00216601">
        <w:rPr>
          <w:rFonts w:ascii="Times New Roman" w:hAnsi="Times New Roman"/>
          <w:color w:val="000000"/>
        </w:rPr>
        <w:t>Pedone</w:t>
      </w:r>
      <w:proofErr w:type="spellEnd"/>
      <w:r w:rsidRPr="00216601">
        <w:rPr>
          <w:rFonts w:ascii="Times New Roman" w:hAnsi="Times New Roman"/>
          <w:color w:val="000000"/>
        </w:rPr>
        <w:t xml:space="preserve"> 2019, pp.9-22 ;</w:t>
      </w:r>
    </w:p>
    <w:p w:rsidR="006B4D5E" w:rsidRPr="00216601" w:rsidRDefault="006B4D5E" w:rsidP="006B4D5E">
      <w:pPr>
        <w:rPr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Asile et risque pour la sécurité. Une déconnexion discutable entre la qualité de réfugié et l’octroi d’un statut » (avec A. Marie et J. Fernandez), </w:t>
      </w:r>
      <w:r w:rsidRPr="00216601">
        <w:rPr>
          <w:rFonts w:ascii="Times New Roman" w:hAnsi="Times New Roman"/>
          <w:i/>
          <w:color w:val="000000"/>
        </w:rPr>
        <w:t xml:space="preserve">AJDA </w:t>
      </w:r>
      <w:r w:rsidRPr="00216601">
        <w:rPr>
          <w:rFonts w:ascii="Times New Roman" w:hAnsi="Times New Roman"/>
          <w:color w:val="000000"/>
        </w:rPr>
        <w:t xml:space="preserve">n°31/2019, pp. 1788-1796 ; 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A </w:t>
      </w:r>
      <w:r w:rsidRPr="00216601">
        <w:rPr>
          <w:rFonts w:ascii="Times New Roman" w:hAnsi="Times New Roman"/>
          <w:i/>
          <w:iCs/>
          <w:color w:val="000000"/>
        </w:rPr>
        <w:t xml:space="preserve">box of </w:t>
      </w:r>
      <w:proofErr w:type="spellStart"/>
      <w:r w:rsidRPr="00216601">
        <w:rPr>
          <w:rFonts w:ascii="Times New Roman" w:hAnsi="Times New Roman"/>
          <w:i/>
          <w:iCs/>
          <w:color w:val="000000"/>
        </w:rPr>
        <w:t>realism</w:t>
      </w:r>
      <w:proofErr w:type="spellEnd"/>
      <w:r w:rsidRPr="00216601">
        <w:rPr>
          <w:rFonts w:ascii="Times New Roman" w:hAnsi="Times New Roman"/>
          <w:color w:val="000000"/>
        </w:rPr>
        <w:t xml:space="preserve"> : la décision des États-Unis d’Amérique de reconnaître Jérusalem comme capitale d’Israël et d’y transférer leur ambassade », </w:t>
      </w:r>
      <w:r w:rsidRPr="00216601">
        <w:rPr>
          <w:rFonts w:ascii="Times New Roman" w:hAnsi="Times New Roman"/>
          <w:i/>
          <w:iCs/>
          <w:color w:val="000000"/>
        </w:rPr>
        <w:t xml:space="preserve">AFDI </w:t>
      </w:r>
      <w:r w:rsidRPr="00216601">
        <w:rPr>
          <w:rFonts w:ascii="Times New Roman" w:hAnsi="Times New Roman"/>
          <w:color w:val="000000"/>
        </w:rPr>
        <w:t xml:space="preserve">2018 (vol. LXIV), CNRS Editions 2019, pp. 60-79 ; 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Accueil, protection et éloignement des étrangers : la loi du 10 septembre 2018 à l’aune de quelques développements jurisprudentiels récents », </w:t>
      </w:r>
      <w:r w:rsidRPr="00216601">
        <w:rPr>
          <w:rFonts w:ascii="Times" w:hAnsi="Times" w:cs="Arial"/>
          <w:i/>
          <w:iCs/>
          <w:color w:val="000000"/>
        </w:rPr>
        <w:t xml:space="preserve">Revue critique de droit international privé, </w:t>
      </w:r>
      <w:proofErr w:type="spellStart"/>
      <w:r w:rsidRPr="00216601">
        <w:rPr>
          <w:rFonts w:ascii="Times" w:hAnsi="Times" w:cs="Arial"/>
          <w:color w:val="000000"/>
        </w:rPr>
        <w:t>Juill.-Sept</w:t>
      </w:r>
      <w:proofErr w:type="spellEnd"/>
      <w:r w:rsidRPr="00216601">
        <w:rPr>
          <w:rFonts w:ascii="Times" w:hAnsi="Times" w:cs="Arial"/>
          <w:color w:val="000000"/>
        </w:rPr>
        <w:t>. 2019, pp. 749-760 ;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La preuve numérique dans le contentieux de l’asile », </w:t>
      </w:r>
      <w:r w:rsidRPr="00216601">
        <w:rPr>
          <w:rFonts w:ascii="Times New Roman" w:hAnsi="Times New Roman"/>
          <w:i/>
          <w:color w:val="000000"/>
        </w:rPr>
        <w:t xml:space="preserve">Réfugiés &amp; Numérique, </w:t>
      </w:r>
      <w:r w:rsidRPr="00216601">
        <w:rPr>
          <w:rFonts w:ascii="Times New Roman" w:hAnsi="Times New Roman"/>
          <w:color w:val="000000"/>
        </w:rPr>
        <w:t xml:space="preserve">Rennes, Presses Universitaires de Rennes 2020, pp. 175-187 ; 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L’interdiction de l’esclavage, norme de </w:t>
      </w:r>
      <w:r w:rsidRPr="00216601">
        <w:rPr>
          <w:rFonts w:ascii="Times New Roman" w:hAnsi="Times New Roman"/>
          <w:i/>
          <w:iCs/>
          <w:color w:val="000000"/>
        </w:rPr>
        <w:t xml:space="preserve">jus </w:t>
      </w:r>
      <w:proofErr w:type="spellStart"/>
      <w:r w:rsidRPr="00216601">
        <w:rPr>
          <w:rFonts w:ascii="Times New Roman" w:hAnsi="Times New Roman"/>
          <w:i/>
          <w:iCs/>
          <w:color w:val="000000"/>
        </w:rPr>
        <w:t>cogens</w:t>
      </w:r>
      <w:proofErr w:type="spellEnd"/>
      <w:r w:rsidRPr="00216601">
        <w:rPr>
          <w:rFonts w:ascii="Times New Roman" w:hAnsi="Times New Roman"/>
          <w:i/>
          <w:iCs/>
          <w:color w:val="000000"/>
        </w:rPr>
        <w:t xml:space="preserve"> </w:t>
      </w:r>
      <w:r w:rsidRPr="00216601">
        <w:rPr>
          <w:rFonts w:ascii="Times New Roman" w:hAnsi="Times New Roman"/>
          <w:color w:val="000000"/>
        </w:rPr>
        <w:t xml:space="preserve">en droit international et droit inconditionnel en droit européen », </w:t>
      </w:r>
      <w:r w:rsidRPr="00216601">
        <w:rPr>
          <w:rFonts w:ascii="Times New Roman" w:hAnsi="Times New Roman"/>
          <w:i/>
          <w:iCs/>
          <w:color w:val="000000"/>
        </w:rPr>
        <w:t xml:space="preserve">Les cahiers de la justice, </w:t>
      </w:r>
      <w:r w:rsidRPr="00216601">
        <w:rPr>
          <w:rFonts w:ascii="Times New Roman" w:hAnsi="Times New Roman"/>
          <w:color w:val="000000"/>
        </w:rPr>
        <w:t>Paris, ENM Dalloz, n°2020/2, pp. 195-206 ;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 w:rsidRPr="00216601">
        <w:rPr>
          <w:rFonts w:ascii="Times New Roman" w:hAnsi="Times New Roman"/>
          <w:color w:val="000000"/>
        </w:rPr>
        <w:t xml:space="preserve">« Une fiction. L’Europe chez Houellebecq », </w:t>
      </w:r>
      <w:r w:rsidRPr="00216601">
        <w:rPr>
          <w:rFonts w:ascii="Times New Roman" w:hAnsi="Times New Roman"/>
          <w:i/>
          <w:iCs/>
          <w:color w:val="000000"/>
        </w:rPr>
        <w:t xml:space="preserve">Droit et Littérature, </w:t>
      </w:r>
      <w:r w:rsidRPr="00216601">
        <w:rPr>
          <w:rFonts w:ascii="Times New Roman" w:hAnsi="Times New Roman"/>
          <w:color w:val="000000"/>
        </w:rPr>
        <w:t xml:space="preserve">Paris, LGDJ </w:t>
      </w:r>
      <w:proofErr w:type="spellStart"/>
      <w:r w:rsidRPr="00216601">
        <w:rPr>
          <w:rFonts w:ascii="Times New Roman" w:hAnsi="Times New Roman"/>
          <w:color w:val="000000"/>
        </w:rPr>
        <w:t>Lextenso</w:t>
      </w:r>
      <w:proofErr w:type="spellEnd"/>
      <w:r w:rsidRPr="00216601">
        <w:rPr>
          <w:rFonts w:ascii="Times New Roman" w:hAnsi="Times New Roman"/>
          <w:i/>
          <w:iCs/>
          <w:color w:val="000000"/>
        </w:rPr>
        <w:t xml:space="preserve"> </w:t>
      </w:r>
      <w:r w:rsidRPr="00216601">
        <w:rPr>
          <w:rFonts w:ascii="Times New Roman" w:hAnsi="Times New Roman"/>
          <w:color w:val="000000"/>
        </w:rPr>
        <w:t>n°4/2020, pp. 101-114 ;</w:t>
      </w:r>
    </w:p>
    <w:p w:rsidR="006B4D5E" w:rsidRPr="00216601" w:rsidRDefault="006B4D5E" w:rsidP="006B4D5E">
      <w:pPr>
        <w:pStyle w:val="Paragraphedeliste"/>
        <w:rPr>
          <w:rFonts w:ascii="Times New Roman" w:hAnsi="Times New Roman"/>
          <w:color w:val="000000"/>
        </w:rPr>
      </w:pPr>
    </w:p>
    <w:p w:rsidR="006B4D5E" w:rsidRPr="00216601" w:rsidRDefault="006B4D5E" w:rsidP="006B4D5E">
      <w:pPr>
        <w:ind w:left="360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ind w:left="360"/>
        <w:rPr>
          <w:rFonts w:ascii="Times" w:hAnsi="Times"/>
          <w:b/>
          <w:color w:val="000000"/>
        </w:rPr>
      </w:pPr>
      <w:r w:rsidRPr="00216601">
        <w:rPr>
          <w:rFonts w:ascii="Times" w:hAnsi="Times" w:cs="Arial"/>
          <w:color w:val="000000"/>
        </w:rPr>
        <w:t xml:space="preserve"> </w:t>
      </w:r>
    </w:p>
    <w:p w:rsidR="006B4D5E" w:rsidRPr="00216601" w:rsidRDefault="006B4D5E" w:rsidP="006B4D5E">
      <w:pPr>
        <w:pStyle w:val="Paragraphedeliste"/>
        <w:numPr>
          <w:ilvl w:val="0"/>
          <w:numId w:val="2"/>
        </w:numPr>
        <w:ind w:left="0" w:hanging="426"/>
        <w:rPr>
          <w:rFonts w:ascii="Times" w:hAnsi="Times" w:cs="Arial"/>
          <w:b/>
          <w:color w:val="000000"/>
          <w:u w:val="single"/>
        </w:rPr>
      </w:pPr>
      <w:r w:rsidRPr="00216601">
        <w:rPr>
          <w:rFonts w:ascii="Times" w:hAnsi="Times" w:cs="Arial"/>
          <w:b/>
          <w:color w:val="000000"/>
          <w:u w:val="single"/>
        </w:rPr>
        <w:t>COMMUNICATIONS</w:t>
      </w:r>
    </w:p>
    <w:p w:rsidR="006B4D5E" w:rsidRPr="00216601" w:rsidRDefault="006B4D5E" w:rsidP="006B4D5E">
      <w:pPr>
        <w:rPr>
          <w:rFonts w:ascii="Times" w:hAnsi="Times"/>
          <w:b/>
          <w:color w:val="000000"/>
        </w:rPr>
      </w:pPr>
    </w:p>
    <w:p w:rsidR="006B4D5E" w:rsidRPr="00216601" w:rsidRDefault="006B4D5E" w:rsidP="006B4D5E">
      <w:pPr>
        <w:rPr>
          <w:rFonts w:ascii="Times" w:hAnsi="Times" w:cs="Arial"/>
          <w:b/>
          <w:color w:val="000000"/>
        </w:rPr>
      </w:pPr>
      <w:r w:rsidRPr="00216601">
        <w:rPr>
          <w:rFonts w:ascii="Times" w:eastAsia="Calibri" w:hAnsi="Times" w:cs="Arial"/>
          <w:b/>
          <w:color w:val="000000"/>
        </w:rPr>
        <w:t>En France</w:t>
      </w:r>
    </w:p>
    <w:p w:rsidR="006B4D5E" w:rsidRPr="00216601" w:rsidRDefault="006B4D5E" w:rsidP="006B4D5E">
      <w:pPr>
        <w:rPr>
          <w:rFonts w:ascii="Times" w:hAnsi="Times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Droit d’intervention et révolutions en droit international public. Les enseignements de la Sainte-Alliance », intervention lors de la 4</w:t>
      </w:r>
      <w:r w:rsidRPr="00216601">
        <w:rPr>
          <w:rFonts w:ascii="Times" w:hAnsi="Times" w:cs="Arial"/>
          <w:color w:val="000000"/>
          <w:vertAlign w:val="superscript"/>
        </w:rPr>
        <w:t>e</w:t>
      </w:r>
      <w:r w:rsidRPr="00216601">
        <w:rPr>
          <w:rFonts w:ascii="Times" w:hAnsi="Times" w:cs="Arial"/>
          <w:color w:val="000000"/>
        </w:rPr>
        <w:t xml:space="preserve"> journée sur l’ingérence de l’Institut DOGMA (Paris 2 – Institut Universitaire de France), Université Panthéon-Assas, 6 juillet 2012 ;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Internationalisation du droit et instrumentalisation du peuple », communication lors de la journée d’études autour du thème « Au nom du Peuple », Universités de Versailles Saint-Quentin-en-Yvelines et Cergy-Pontoise, 24 avril 2013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Gouverner sans souveraineté, régner par la puissance. L’empire Comanche », intervention lors du colloque « Peut-on penser juridiquement l’empire comme forme politique », Institut Michel </w:t>
      </w:r>
      <w:proofErr w:type="spellStart"/>
      <w:r w:rsidRPr="00216601">
        <w:rPr>
          <w:rFonts w:ascii="Times" w:hAnsi="Times" w:cs="Arial"/>
          <w:color w:val="000000"/>
        </w:rPr>
        <w:t>Villey</w:t>
      </w:r>
      <w:proofErr w:type="spellEnd"/>
      <w:r w:rsidRPr="00216601">
        <w:rPr>
          <w:rFonts w:ascii="Times" w:hAnsi="Times" w:cs="Arial"/>
          <w:color w:val="000000"/>
        </w:rPr>
        <w:t xml:space="preserve"> de l’Université Paris 2 Panthéon-Assas, 28 mars 2014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Territoire(s) et souveraineté(s) », intervention lors de l’Université d’Eté de la Faculté de Droit de Nancy consacrée aux « Dynamiques d’éclatement d’Etats », Juin 2014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La territorialité à l’épreuve des activités transnationales. Problématique générale », intervention lors de la journée d’étude sur la pratique française en matière de compétence internationale, Université Paris 2 Panthéon-Assas, 12 décembre 2014 ;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La protection des libertés par le juge international », intervention lors de la journée d’étude « La protection des libertés. La guerre des juges aura bien lieu », Université Rennes 1, 3 avril 2015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Le territoire comme élément constitutif de l’Union européenne. Le point de vue de l’internationaliste », intervention lors de la journée d’études « Les éléments constitutifs de l’Union européenne », Université Paris X,</w:t>
      </w:r>
      <w:r w:rsidRPr="00216601">
        <w:rPr>
          <w:rFonts w:ascii="Times" w:hAnsi="Times" w:cs="Arial"/>
          <w:i/>
          <w:color w:val="000000"/>
        </w:rPr>
        <w:t xml:space="preserve"> </w:t>
      </w:r>
      <w:r w:rsidRPr="00216601">
        <w:rPr>
          <w:rFonts w:ascii="Times" w:hAnsi="Times" w:cs="Arial"/>
          <w:color w:val="000000"/>
        </w:rPr>
        <w:t xml:space="preserve">24 avril 2015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La naissance de l’Etat en droit international », intervention lors du colloque « Nations sans Etats », Université de Lorraine</w:t>
      </w:r>
      <w:r w:rsidRPr="00216601">
        <w:rPr>
          <w:rFonts w:ascii="Times" w:hAnsi="Times" w:cs="Arial"/>
          <w:i/>
          <w:color w:val="000000"/>
        </w:rPr>
        <w:t xml:space="preserve">, </w:t>
      </w:r>
      <w:r w:rsidRPr="00216601">
        <w:rPr>
          <w:rFonts w:ascii="Times" w:hAnsi="Times" w:cs="Arial"/>
          <w:color w:val="000000"/>
        </w:rPr>
        <w:t xml:space="preserve">22-23 octobre 2015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Qu’est-ce que la neutralité ? », conclusions du colloque « La neutralité », Université François Rabelais de Tours, 13-14 octobre 2016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La conception </w:t>
      </w:r>
      <w:proofErr w:type="spellStart"/>
      <w:r w:rsidRPr="00216601">
        <w:rPr>
          <w:rFonts w:ascii="Times" w:hAnsi="Times" w:cs="Arial"/>
          <w:color w:val="000000"/>
        </w:rPr>
        <w:t>kelsénienne</w:t>
      </w:r>
      <w:proofErr w:type="spellEnd"/>
      <w:r w:rsidRPr="00216601">
        <w:rPr>
          <w:rFonts w:ascii="Times" w:hAnsi="Times" w:cs="Arial"/>
          <w:color w:val="000000"/>
        </w:rPr>
        <w:t xml:space="preserve"> de l’espace », intervention lors de la Journée d’Etudes « Les grandes pages du droit international : l’espace », Institut des Hautes Etudes Internationales de l’Université Paris 2 Panthéon-Assas, 17 février 2017 ; 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La solidarité européenne à l’épreuve de </w:t>
      </w:r>
      <w:proofErr w:type="gramStart"/>
      <w:r w:rsidRPr="00216601">
        <w:rPr>
          <w:rFonts w:ascii="Times" w:hAnsi="Times" w:cs="Arial"/>
          <w:color w:val="000000"/>
        </w:rPr>
        <w:t>l’ ‘</w:t>
      </w:r>
      <w:proofErr w:type="gramEnd"/>
      <w:r w:rsidRPr="00216601">
        <w:rPr>
          <w:rFonts w:ascii="Times" w:hAnsi="Times" w:cs="Arial"/>
          <w:color w:val="000000"/>
        </w:rPr>
        <w:t xml:space="preserve">’afflux massif’’ », intervention lors du colloque « Le droit de l’asile en situation d’afflux massif », Université d’Auvergne, 13-14 avril 2017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Impérialisme et commerce. Le cas de la Compagnie des Indes », intervention lors de la quatrième journée d’études sur « L’impérialisme » de l’Institut DOGMA, Université Paris 2 Panthéon-Assas, 22 septembre 2017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La preuve numérique dans </w:t>
      </w:r>
      <w:proofErr w:type="gramStart"/>
      <w:r w:rsidRPr="00216601">
        <w:rPr>
          <w:rFonts w:ascii="Times" w:hAnsi="Times" w:cs="Arial"/>
          <w:color w:val="000000"/>
        </w:rPr>
        <w:t>la contentieux</w:t>
      </w:r>
      <w:proofErr w:type="gramEnd"/>
      <w:r w:rsidRPr="00216601">
        <w:rPr>
          <w:rFonts w:ascii="Times" w:hAnsi="Times" w:cs="Arial"/>
          <w:color w:val="000000"/>
        </w:rPr>
        <w:t xml:space="preserve"> de l’asile : le regard du juge de l’asile », intervention lors de la journée d’études « Réfugiés &amp; Numériques », Université Rennes 1, 29 septembre 2017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Le territoire, un espace de souveraineté », intervention lors du colloque « Espaces &amp; Territoires » de l’IDETCOM de l’Université Toulouse Capitole, 5-6 octobre 2017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Asile, immigration : le ‘’en même temps’’ à l’épreuve », </w:t>
      </w:r>
      <w:r w:rsidRPr="00216601">
        <w:rPr>
          <w:rFonts w:ascii="Times" w:hAnsi="Times" w:cs="Arial"/>
          <w:i/>
          <w:color w:val="000000"/>
        </w:rPr>
        <w:t xml:space="preserve">Le rendez-vous des politistes, </w:t>
      </w:r>
      <w:r w:rsidRPr="00216601">
        <w:rPr>
          <w:rFonts w:ascii="Times" w:hAnsi="Times" w:cs="Arial"/>
          <w:color w:val="000000"/>
        </w:rPr>
        <w:t xml:space="preserve">Université Paris 2 Panthéon-Assas, 8 mars 2018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La protection des étrangers en provenance d’une zone de guerre », intervention lors de la conférence « La protection des réfugiés est-elle encore adaptée au monde contemporain ? », Université Rennes 1, 14 mars 2018 ;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Santé et migrations internationales », intervention lors du colloque annuel de la Société française pour le droit international « Droit international et santé », Université de Rennes 1, 1</w:t>
      </w:r>
      <w:r w:rsidRPr="00216601">
        <w:rPr>
          <w:rFonts w:ascii="Times" w:hAnsi="Times" w:cs="Arial"/>
          <w:color w:val="000000"/>
          <w:vertAlign w:val="superscript"/>
        </w:rPr>
        <w:t>er</w:t>
      </w:r>
      <w:r w:rsidRPr="00216601">
        <w:rPr>
          <w:rFonts w:ascii="Times" w:hAnsi="Times" w:cs="Arial"/>
          <w:color w:val="000000"/>
        </w:rPr>
        <w:t xml:space="preserve"> juin 2018 ;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Les droits de l’Homme confrontés aux séparatismes en Europe », Colloque « L’Europe à l’épreuve de séparatismes », Sciences Po. Lille, 9 novembre 2018 ;</w:t>
      </w:r>
    </w:p>
    <w:p w:rsidR="006B4D5E" w:rsidRPr="00216601" w:rsidRDefault="006B4D5E" w:rsidP="006B4D5E">
      <w:pPr>
        <w:pStyle w:val="Paragraphedeliste"/>
        <w:ind w:left="0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Subsidiarité et/ou complémentarité dans la répartition des compétences entre acteurs ? », Journée d’études « Après l’adoption des pactes des Nations unies : vers une gouvernance mondiale des migrations ? », Université Paris 2 Panthéon-Assas, 21 janvier 2019 ;</w:t>
      </w:r>
    </w:p>
    <w:p w:rsidR="006B4D5E" w:rsidRPr="00216601" w:rsidRDefault="006B4D5E" w:rsidP="006B4D5E">
      <w:pPr>
        <w:pStyle w:val="Paragraphedeliste"/>
        <w:ind w:left="0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 La définition d’une juridiction extraterritoriale en matière de droits de l’Homme », Colloque annuel 2019 de la SFDI, Université d’Angers, 24 mai 2019 ;</w:t>
      </w:r>
    </w:p>
    <w:p w:rsidR="006B4D5E" w:rsidRPr="00216601" w:rsidRDefault="006B4D5E" w:rsidP="006B4D5E">
      <w:pPr>
        <w:pStyle w:val="Paragraphedeliste"/>
        <w:ind w:left="0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Le statut juridique du territoire du Sahara occidental », Colloque « Le Sahara occidental. Actualités d’une question ancienne », Université d’Amiens, 27 mai 2019 ;</w:t>
      </w:r>
    </w:p>
    <w:p w:rsidR="006B4D5E" w:rsidRPr="00216601" w:rsidRDefault="006B4D5E" w:rsidP="006B4D5E">
      <w:pPr>
        <w:pStyle w:val="Paragraphedeliste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L’interdiction de l’esclavage comme norme impérative du droit international public », Colloque « La mémoire du droit dans la lutte contre les formes d’esclavage », Université de Versailles St-Quentin, 11 octobre 2019 ;</w:t>
      </w:r>
    </w:p>
    <w:p w:rsidR="006B4D5E" w:rsidRPr="00216601" w:rsidRDefault="006B4D5E" w:rsidP="006B4D5E">
      <w:pPr>
        <w:pStyle w:val="Paragraphedeliste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L’interprétation du droit international par le juge interne français », Colloque « Un droit international français ? », </w:t>
      </w:r>
      <w:r w:rsidRPr="00216601">
        <w:rPr>
          <w:rFonts w:ascii="Times" w:hAnsi="Times" w:cs="Arial"/>
          <w:i/>
          <w:iCs/>
          <w:color w:val="000000"/>
        </w:rPr>
        <w:t xml:space="preserve">Ecole normale supérieure, </w:t>
      </w:r>
      <w:r w:rsidRPr="00216601">
        <w:rPr>
          <w:rFonts w:ascii="Times" w:hAnsi="Times" w:cs="Arial"/>
          <w:color w:val="000000"/>
        </w:rPr>
        <w:t xml:space="preserve">15 novembre 2019 ;  </w:t>
      </w:r>
    </w:p>
    <w:p w:rsidR="006B4D5E" w:rsidRPr="00216601" w:rsidRDefault="006B4D5E" w:rsidP="006B4D5E">
      <w:pPr>
        <w:pStyle w:val="Paragraphedeliste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Une porosité aux causes multiples entre droit de l’asile et droit des étranges », Colloque « Droit des étrangers, droit de l’asile – Entre attraction et répulsion », Université d’Evry </w:t>
      </w:r>
      <w:proofErr w:type="spellStart"/>
      <w:r w:rsidRPr="00216601">
        <w:rPr>
          <w:rFonts w:ascii="Times" w:hAnsi="Times" w:cs="Arial"/>
          <w:color w:val="000000"/>
        </w:rPr>
        <w:t>Val-d’Essonne</w:t>
      </w:r>
      <w:proofErr w:type="spellEnd"/>
      <w:r w:rsidRPr="00216601">
        <w:rPr>
          <w:rFonts w:ascii="Times" w:hAnsi="Times" w:cs="Arial"/>
          <w:color w:val="000000"/>
        </w:rPr>
        <w:t xml:space="preserve">, 4 mars 2020 ; </w:t>
      </w:r>
    </w:p>
    <w:p w:rsidR="006B4D5E" w:rsidRPr="00216601" w:rsidRDefault="006B4D5E" w:rsidP="006B4D5E">
      <w:pPr>
        <w:pStyle w:val="Paragraphedeliste"/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rPr>
          <w:rFonts w:ascii="Times" w:hAnsi="Times"/>
          <w:b/>
          <w:color w:val="000000"/>
        </w:rPr>
      </w:pPr>
    </w:p>
    <w:p w:rsidR="006B4D5E" w:rsidRPr="00216601" w:rsidRDefault="006B4D5E" w:rsidP="006B4D5E">
      <w:pPr>
        <w:rPr>
          <w:rFonts w:ascii="Times" w:hAnsi="Times" w:cs="Arial"/>
          <w:b/>
          <w:color w:val="000000"/>
        </w:rPr>
      </w:pPr>
      <w:r w:rsidRPr="00216601">
        <w:rPr>
          <w:rFonts w:ascii="Times" w:hAnsi="Times" w:cs="Arial"/>
          <w:b/>
          <w:color w:val="000000"/>
        </w:rPr>
        <w:t>A l’étranger</w:t>
      </w:r>
    </w:p>
    <w:p w:rsidR="006B4D5E" w:rsidRPr="00216601" w:rsidRDefault="006B4D5E" w:rsidP="006B4D5E">
      <w:pPr>
        <w:rPr>
          <w:rFonts w:ascii="Times" w:hAnsi="Times"/>
          <w:b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  <w:lang w:val="en-US"/>
        </w:rPr>
      </w:pPr>
      <w:r w:rsidRPr="00216601">
        <w:rPr>
          <w:rFonts w:ascii="Times" w:hAnsi="Times" w:cs="Arial"/>
          <w:color w:val="000000"/>
          <w:lang w:val="en-US"/>
        </w:rPr>
        <w:t>« United States’ contribution to the construction of International Law », communication (</w:t>
      </w:r>
      <w:proofErr w:type="spellStart"/>
      <w:r w:rsidRPr="00216601">
        <w:rPr>
          <w:rFonts w:ascii="Times" w:hAnsi="Times" w:cs="Arial"/>
          <w:color w:val="000000"/>
          <w:lang w:val="en-US"/>
        </w:rPr>
        <w:t>en</w:t>
      </w:r>
      <w:proofErr w:type="spellEnd"/>
      <w:r w:rsidRPr="00216601">
        <w:rPr>
          <w:rFonts w:ascii="Times" w:hAnsi="Times" w:cs="Arial"/>
          <w:color w:val="000000"/>
          <w:lang w:val="en-US"/>
        </w:rPr>
        <w:t xml:space="preserve"> </w:t>
      </w:r>
      <w:proofErr w:type="spellStart"/>
      <w:r w:rsidRPr="00216601">
        <w:rPr>
          <w:rFonts w:ascii="Times" w:hAnsi="Times" w:cs="Arial"/>
          <w:color w:val="000000"/>
          <w:lang w:val="en-US"/>
        </w:rPr>
        <w:t>anglais</w:t>
      </w:r>
      <w:proofErr w:type="spellEnd"/>
      <w:r w:rsidRPr="00216601">
        <w:rPr>
          <w:rFonts w:ascii="Times" w:hAnsi="Times" w:cs="Arial"/>
          <w:color w:val="000000"/>
          <w:lang w:val="en-US"/>
        </w:rPr>
        <w:t xml:space="preserve">) au </w:t>
      </w:r>
      <w:r w:rsidRPr="00216601">
        <w:rPr>
          <w:rFonts w:ascii="Times" w:hAnsi="Times" w:cs="Arial"/>
          <w:i/>
          <w:color w:val="000000"/>
          <w:lang w:val="en-US"/>
        </w:rPr>
        <w:t xml:space="preserve">JSD Forum, </w:t>
      </w:r>
      <w:r w:rsidRPr="00216601">
        <w:rPr>
          <w:rFonts w:ascii="Times" w:hAnsi="Times" w:cs="Arial"/>
          <w:color w:val="000000"/>
          <w:lang w:val="en-US"/>
        </w:rPr>
        <w:t>New York University School of Law (New York, USA), 9 Mars 2009 ;</w:t>
      </w:r>
    </w:p>
    <w:p w:rsidR="006B4D5E" w:rsidRPr="00216601" w:rsidRDefault="006B4D5E" w:rsidP="006B4D5E">
      <w:pPr>
        <w:pStyle w:val="Paragraphedeliste"/>
        <w:ind w:left="0"/>
        <w:rPr>
          <w:rFonts w:ascii="Times" w:hAnsi="Times" w:cs="Arial"/>
          <w:color w:val="000000"/>
          <w:lang w:val="en-US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  <w:lang w:val="en-US"/>
        </w:rPr>
      </w:pPr>
      <w:r w:rsidRPr="00216601">
        <w:rPr>
          <w:rFonts w:ascii="Times" w:hAnsi="Times" w:cs="Arial"/>
          <w:color w:val="000000"/>
          <w:lang w:val="en-US"/>
        </w:rPr>
        <w:t>« States, Territories, Nations, Government : the early United States as a case study for pluralism », communication (</w:t>
      </w:r>
      <w:proofErr w:type="spellStart"/>
      <w:r w:rsidRPr="00216601">
        <w:rPr>
          <w:rFonts w:ascii="Times" w:hAnsi="Times" w:cs="Arial"/>
          <w:color w:val="000000"/>
          <w:lang w:val="en-US"/>
        </w:rPr>
        <w:t>en</w:t>
      </w:r>
      <w:proofErr w:type="spellEnd"/>
      <w:r w:rsidRPr="00216601">
        <w:rPr>
          <w:rFonts w:ascii="Times" w:hAnsi="Times" w:cs="Arial"/>
          <w:color w:val="000000"/>
          <w:lang w:val="en-US"/>
        </w:rPr>
        <w:t xml:space="preserve"> </w:t>
      </w:r>
      <w:proofErr w:type="spellStart"/>
      <w:r w:rsidRPr="00216601">
        <w:rPr>
          <w:rFonts w:ascii="Times" w:hAnsi="Times" w:cs="Arial"/>
          <w:color w:val="000000"/>
          <w:lang w:val="en-US"/>
        </w:rPr>
        <w:t>anglais</w:t>
      </w:r>
      <w:proofErr w:type="spellEnd"/>
      <w:r w:rsidRPr="00216601">
        <w:rPr>
          <w:rFonts w:ascii="Times" w:hAnsi="Times" w:cs="Arial"/>
          <w:color w:val="000000"/>
          <w:lang w:val="en-US"/>
        </w:rPr>
        <w:t xml:space="preserve">) au </w:t>
      </w:r>
      <w:r w:rsidRPr="00216601">
        <w:rPr>
          <w:rFonts w:ascii="Times" w:hAnsi="Times" w:cs="Arial"/>
          <w:i/>
          <w:color w:val="000000"/>
          <w:lang w:val="en-US"/>
        </w:rPr>
        <w:t xml:space="preserve">SIASSI Seminar on Federalism, </w:t>
      </w:r>
      <w:r w:rsidRPr="00216601">
        <w:rPr>
          <w:rFonts w:ascii="Times" w:hAnsi="Times" w:cs="Arial"/>
          <w:color w:val="000000"/>
          <w:lang w:val="en-US"/>
        </w:rPr>
        <w:t xml:space="preserve">Michigan University Law School (Michigan, USA), 20 </w:t>
      </w:r>
      <w:proofErr w:type="spellStart"/>
      <w:r w:rsidRPr="00216601">
        <w:rPr>
          <w:rFonts w:ascii="Times" w:hAnsi="Times" w:cs="Arial"/>
          <w:color w:val="000000"/>
          <w:lang w:val="en-US"/>
        </w:rPr>
        <w:t>août</w:t>
      </w:r>
      <w:proofErr w:type="spellEnd"/>
      <w:r w:rsidRPr="00216601">
        <w:rPr>
          <w:rFonts w:ascii="Times" w:hAnsi="Times" w:cs="Arial"/>
          <w:color w:val="000000"/>
          <w:lang w:val="en-US"/>
        </w:rPr>
        <w:t xml:space="preserve"> 2010 ;</w:t>
      </w:r>
    </w:p>
    <w:p w:rsidR="006B4D5E" w:rsidRPr="00216601" w:rsidRDefault="006B4D5E" w:rsidP="006B4D5E">
      <w:pPr>
        <w:rPr>
          <w:rFonts w:ascii="Times" w:hAnsi="Times" w:cs="Arial"/>
          <w:color w:val="000000"/>
          <w:lang w:val="en-US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National </w:t>
      </w:r>
      <w:proofErr w:type="spellStart"/>
      <w:r w:rsidRPr="00216601">
        <w:rPr>
          <w:rFonts w:ascii="Times" w:hAnsi="Times" w:cs="Arial"/>
          <w:color w:val="000000"/>
        </w:rPr>
        <w:t>Human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Rights</w:t>
      </w:r>
      <w:proofErr w:type="spellEnd"/>
      <w:r w:rsidRPr="00216601">
        <w:rPr>
          <w:rFonts w:ascii="Times" w:hAnsi="Times" w:cs="Arial"/>
          <w:color w:val="000000"/>
        </w:rPr>
        <w:t xml:space="preserve"> Structures and the transposition of the ECHR in </w:t>
      </w:r>
      <w:proofErr w:type="spellStart"/>
      <w:r w:rsidRPr="00216601">
        <w:rPr>
          <w:rFonts w:ascii="Times" w:hAnsi="Times" w:cs="Arial"/>
          <w:color w:val="000000"/>
        </w:rPr>
        <w:t>domestic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law</w:t>
      </w:r>
      <w:proofErr w:type="spellEnd"/>
      <w:r w:rsidRPr="00216601">
        <w:rPr>
          <w:rFonts w:ascii="Times" w:hAnsi="Times" w:cs="Arial"/>
          <w:color w:val="000000"/>
        </w:rPr>
        <w:t xml:space="preserve"> », communication (en anglais) à la réunion annuelle des structures nationales de protection des </w:t>
      </w:r>
      <w:proofErr w:type="spellStart"/>
      <w:r w:rsidRPr="00216601">
        <w:rPr>
          <w:rFonts w:ascii="Times" w:hAnsi="Times" w:cs="Arial"/>
          <w:color w:val="000000"/>
        </w:rPr>
        <w:t>drotis</w:t>
      </w:r>
      <w:proofErr w:type="spellEnd"/>
      <w:r w:rsidRPr="00216601">
        <w:rPr>
          <w:rFonts w:ascii="Times" w:hAnsi="Times" w:cs="Arial"/>
          <w:color w:val="000000"/>
        </w:rPr>
        <w:t xml:space="preserve"> de l’Homme des Etats membres du Conseil de l’Europe, Ljubljana (Slovénie), décembre 2011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</w:t>
      </w:r>
      <w:proofErr w:type="spellStart"/>
      <w:r w:rsidRPr="00216601">
        <w:rPr>
          <w:rFonts w:ascii="Times" w:hAnsi="Times" w:cs="Arial"/>
          <w:color w:val="000000"/>
        </w:rPr>
        <w:t>Aliens</w:t>
      </w:r>
      <w:proofErr w:type="spellEnd"/>
      <w:r w:rsidRPr="00216601">
        <w:rPr>
          <w:rFonts w:ascii="Times" w:hAnsi="Times" w:cs="Arial"/>
          <w:color w:val="000000"/>
        </w:rPr>
        <w:t xml:space="preserve">’ </w:t>
      </w:r>
      <w:proofErr w:type="spellStart"/>
      <w:r w:rsidRPr="00216601">
        <w:rPr>
          <w:rFonts w:ascii="Times" w:hAnsi="Times" w:cs="Arial"/>
          <w:color w:val="000000"/>
        </w:rPr>
        <w:t>rights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under</w:t>
      </w:r>
      <w:proofErr w:type="spellEnd"/>
      <w:r w:rsidRPr="00216601">
        <w:rPr>
          <w:rFonts w:ascii="Times" w:hAnsi="Times" w:cs="Arial"/>
          <w:color w:val="000000"/>
        </w:rPr>
        <w:t xml:space="preserve"> the </w:t>
      </w:r>
      <w:proofErr w:type="spellStart"/>
      <w:r w:rsidRPr="00216601">
        <w:rPr>
          <w:rFonts w:ascii="Times" w:hAnsi="Times" w:cs="Arial"/>
          <w:color w:val="000000"/>
        </w:rPr>
        <w:t>European</w:t>
      </w:r>
      <w:proofErr w:type="spellEnd"/>
      <w:r w:rsidRPr="00216601">
        <w:rPr>
          <w:rFonts w:ascii="Times" w:hAnsi="Times" w:cs="Arial"/>
          <w:color w:val="000000"/>
        </w:rPr>
        <w:t xml:space="preserve"> Convention on </w:t>
      </w:r>
      <w:proofErr w:type="spellStart"/>
      <w:r w:rsidRPr="00216601">
        <w:rPr>
          <w:rFonts w:ascii="Times" w:hAnsi="Times" w:cs="Arial"/>
          <w:color w:val="000000"/>
        </w:rPr>
        <w:t>Human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Rights</w:t>
      </w:r>
      <w:proofErr w:type="spellEnd"/>
      <w:r w:rsidRPr="00216601">
        <w:rPr>
          <w:rFonts w:ascii="Times" w:hAnsi="Times" w:cs="Arial"/>
          <w:color w:val="000000"/>
        </w:rPr>
        <w:t xml:space="preserve"> », animation (en anglais) d’une journée de formation à l’intention de professionnels (juges, procureurs, agents du gouvernement) bulgares, Sofia (Bulgarie), 17 juin 2014 ; 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>« Petits arrangements avec la territorialité : le territoire dans la jurisprudence récente des cours internationales et régionales », intervention (en français) lors du colloque SFDI / DGFIR, Louvain-la-Neuve (Belgique), 13 novembre 2014 ;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216601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</w:rPr>
      </w:pPr>
      <w:r w:rsidRPr="00216601">
        <w:rPr>
          <w:rFonts w:ascii="Times" w:hAnsi="Times" w:cs="Arial"/>
          <w:color w:val="000000"/>
        </w:rPr>
        <w:t xml:space="preserve">« International, </w:t>
      </w:r>
      <w:proofErr w:type="spellStart"/>
      <w:r w:rsidRPr="00216601">
        <w:rPr>
          <w:rFonts w:ascii="Times" w:hAnsi="Times" w:cs="Arial"/>
          <w:color w:val="000000"/>
        </w:rPr>
        <w:t>European</w:t>
      </w:r>
      <w:proofErr w:type="spellEnd"/>
      <w:r w:rsidRPr="00216601">
        <w:rPr>
          <w:rFonts w:ascii="Times" w:hAnsi="Times" w:cs="Arial"/>
          <w:color w:val="000000"/>
        </w:rPr>
        <w:t xml:space="preserve"> and National </w:t>
      </w:r>
      <w:proofErr w:type="spellStart"/>
      <w:r w:rsidRPr="00216601">
        <w:rPr>
          <w:rFonts w:ascii="Times" w:hAnsi="Times" w:cs="Arial"/>
          <w:color w:val="000000"/>
        </w:rPr>
        <w:t>laws</w:t>
      </w:r>
      <w:proofErr w:type="spellEnd"/>
      <w:r w:rsidRPr="00216601">
        <w:rPr>
          <w:rFonts w:ascii="Times" w:hAnsi="Times" w:cs="Arial"/>
          <w:color w:val="000000"/>
        </w:rPr>
        <w:t xml:space="preserve"> : how to deal </w:t>
      </w:r>
      <w:proofErr w:type="spellStart"/>
      <w:r w:rsidRPr="00216601">
        <w:rPr>
          <w:rFonts w:ascii="Times" w:hAnsi="Times" w:cs="Arial"/>
          <w:color w:val="000000"/>
        </w:rPr>
        <w:t>with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conflicting</w:t>
      </w:r>
      <w:proofErr w:type="spellEnd"/>
      <w:r w:rsidRPr="00216601">
        <w:rPr>
          <w:rFonts w:ascii="Times" w:hAnsi="Times" w:cs="Arial"/>
          <w:color w:val="000000"/>
        </w:rPr>
        <w:t xml:space="preserve"> </w:t>
      </w:r>
      <w:proofErr w:type="spellStart"/>
      <w:r w:rsidRPr="00216601">
        <w:rPr>
          <w:rFonts w:ascii="Times" w:hAnsi="Times" w:cs="Arial"/>
          <w:color w:val="000000"/>
        </w:rPr>
        <w:t>norms</w:t>
      </w:r>
      <w:proofErr w:type="spellEnd"/>
      <w:r w:rsidRPr="00216601">
        <w:rPr>
          <w:rFonts w:ascii="Times" w:hAnsi="Times" w:cs="Arial"/>
          <w:color w:val="000000"/>
        </w:rPr>
        <w:t xml:space="preserve"> ? », animation (en anglais) d’une journée de formation à l’intention de professionnels (juges, procureurs, agents du gouvernement) bulgares, Blagoevgrad (Bulgarie), 3 juin 2015 ; </w:t>
      </w:r>
    </w:p>
    <w:p w:rsidR="006B4D5E" w:rsidRPr="00216601" w:rsidRDefault="006B4D5E" w:rsidP="006B4D5E">
      <w:pPr>
        <w:rPr>
          <w:rFonts w:ascii="Times" w:hAnsi="Times" w:cs="Arial"/>
          <w:color w:val="000000"/>
        </w:rPr>
      </w:pPr>
    </w:p>
    <w:p w:rsidR="006B4D5E" w:rsidRPr="005169C0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  <w:lang w:val="en-US"/>
        </w:rPr>
      </w:pPr>
      <w:r w:rsidRPr="005169C0">
        <w:rPr>
          <w:rFonts w:ascii="Times" w:hAnsi="Times" w:cs="Arial"/>
          <w:color w:val="000000"/>
          <w:lang w:val="en-US"/>
        </w:rPr>
        <w:t xml:space="preserve">« Henri Wheaton and the Powers of History : Justifying the Power of the US Federal Government in the 19th century by Rewriting the History and Contents of International Law », </w:t>
      </w:r>
      <w:r w:rsidRPr="005169C0">
        <w:rPr>
          <w:rFonts w:ascii="Times" w:hAnsi="Times" w:cs="Arial"/>
          <w:i/>
          <w:color w:val="000000"/>
          <w:lang w:val="en-US"/>
        </w:rPr>
        <w:t xml:space="preserve">Max Planck Institute for comparative public and international law, </w:t>
      </w:r>
      <w:r w:rsidRPr="005169C0">
        <w:rPr>
          <w:rFonts w:ascii="Times" w:hAnsi="Times" w:cs="Arial"/>
          <w:color w:val="000000"/>
          <w:lang w:val="en-US"/>
        </w:rPr>
        <w:t>Heidelberg (</w:t>
      </w:r>
      <w:proofErr w:type="spellStart"/>
      <w:r w:rsidRPr="005169C0">
        <w:rPr>
          <w:rFonts w:ascii="Times" w:hAnsi="Times" w:cs="Arial"/>
          <w:color w:val="000000"/>
          <w:lang w:val="en-US"/>
        </w:rPr>
        <w:t>Allemagne</w:t>
      </w:r>
      <w:proofErr w:type="spellEnd"/>
      <w:r w:rsidRPr="005169C0">
        <w:rPr>
          <w:rFonts w:ascii="Times" w:hAnsi="Times" w:cs="Arial"/>
          <w:color w:val="000000"/>
          <w:lang w:val="en-US"/>
        </w:rPr>
        <w:t xml:space="preserve">), 15 </w:t>
      </w:r>
      <w:proofErr w:type="spellStart"/>
      <w:r w:rsidRPr="005169C0">
        <w:rPr>
          <w:rFonts w:ascii="Times" w:hAnsi="Times" w:cs="Arial"/>
          <w:color w:val="000000"/>
          <w:lang w:val="en-US"/>
        </w:rPr>
        <w:t>Février</w:t>
      </w:r>
      <w:proofErr w:type="spellEnd"/>
      <w:r w:rsidRPr="005169C0">
        <w:rPr>
          <w:rFonts w:ascii="Times" w:hAnsi="Times" w:cs="Arial"/>
          <w:color w:val="000000"/>
          <w:lang w:val="en-US"/>
        </w:rPr>
        <w:t xml:space="preserve"> 2019 ;</w:t>
      </w:r>
    </w:p>
    <w:p w:rsidR="006B4D5E" w:rsidRPr="005169C0" w:rsidRDefault="006B4D5E" w:rsidP="006B4D5E">
      <w:pPr>
        <w:pStyle w:val="Paragraphedeliste"/>
        <w:ind w:left="0"/>
        <w:rPr>
          <w:rFonts w:ascii="Times" w:hAnsi="Times" w:cs="Arial"/>
          <w:color w:val="000000"/>
          <w:lang w:val="en-US"/>
        </w:rPr>
      </w:pPr>
    </w:p>
    <w:p w:rsidR="006B4D5E" w:rsidRPr="005169C0" w:rsidRDefault="006B4D5E" w:rsidP="006B4D5E">
      <w:pPr>
        <w:pStyle w:val="Paragraphedeliste"/>
        <w:numPr>
          <w:ilvl w:val="0"/>
          <w:numId w:val="1"/>
        </w:numPr>
        <w:ind w:left="0"/>
        <w:rPr>
          <w:rFonts w:ascii="Times" w:hAnsi="Times" w:cs="Arial"/>
          <w:color w:val="000000"/>
          <w:lang w:val="en-US"/>
        </w:rPr>
      </w:pPr>
      <w:r w:rsidRPr="005169C0">
        <w:rPr>
          <w:rFonts w:ascii="Times" w:hAnsi="Times" w:cs="Arial"/>
          <w:color w:val="000000"/>
          <w:lang w:val="en-US"/>
        </w:rPr>
        <w:t xml:space="preserve">« The grays areas of European asylum law. The European law of asylum and the 1951 Geneva Convention in a time of crisis », </w:t>
      </w:r>
      <w:r w:rsidRPr="005169C0">
        <w:rPr>
          <w:rFonts w:ascii="Times" w:hAnsi="Times" w:cs="Arial"/>
          <w:i/>
          <w:color w:val="000000"/>
          <w:lang w:val="en-US"/>
        </w:rPr>
        <w:t xml:space="preserve">ILA Conference on Migrations, </w:t>
      </w:r>
      <w:r w:rsidRPr="005169C0">
        <w:rPr>
          <w:rFonts w:ascii="Times" w:hAnsi="Times" w:cs="Arial"/>
          <w:color w:val="000000"/>
          <w:lang w:val="en-US"/>
        </w:rPr>
        <w:t xml:space="preserve">Slovenia, 29 </w:t>
      </w:r>
      <w:proofErr w:type="spellStart"/>
      <w:r w:rsidRPr="005169C0">
        <w:rPr>
          <w:rFonts w:ascii="Times" w:hAnsi="Times" w:cs="Arial"/>
          <w:color w:val="000000"/>
          <w:lang w:val="en-US"/>
        </w:rPr>
        <w:t>juin</w:t>
      </w:r>
      <w:proofErr w:type="spellEnd"/>
      <w:r w:rsidRPr="005169C0">
        <w:rPr>
          <w:rFonts w:ascii="Times" w:hAnsi="Times" w:cs="Arial"/>
          <w:color w:val="000000"/>
          <w:lang w:val="en-US"/>
        </w:rPr>
        <w:t xml:space="preserve"> 2019 ;</w:t>
      </w:r>
    </w:p>
    <w:p w:rsidR="006B4D5E" w:rsidRPr="005169C0" w:rsidRDefault="006B4D5E" w:rsidP="006B4D5E">
      <w:pPr>
        <w:pStyle w:val="Paragraphedeliste"/>
        <w:rPr>
          <w:rFonts w:ascii="Times" w:hAnsi="Times" w:cs="Arial"/>
          <w:color w:val="000000"/>
          <w:lang w:val="en-US"/>
        </w:rPr>
      </w:pPr>
    </w:p>
    <w:p w:rsidR="006B4D5E" w:rsidRPr="005169C0" w:rsidRDefault="006B4D5E" w:rsidP="006B4D5E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80" w:lineRule="exact"/>
        <w:ind w:left="0"/>
        <w:rPr>
          <w:color w:val="000000"/>
          <w:lang w:val="en-US"/>
        </w:rPr>
      </w:pPr>
      <w:r w:rsidRPr="005169C0">
        <w:rPr>
          <w:rFonts w:ascii="Times" w:hAnsi="Times" w:cs="Arial"/>
          <w:color w:val="000000"/>
          <w:lang w:val="en-US"/>
        </w:rPr>
        <w:t>« </w:t>
      </w:r>
      <w:r w:rsidRPr="005169C0">
        <w:rPr>
          <w:rFonts w:ascii="Times" w:hAnsi="Times"/>
          <w:color w:val="0C0C0C"/>
          <w:lang w:val="en-US"/>
        </w:rPr>
        <w:t xml:space="preserve">Societies for International Law and the Promotion of the Use of Modern Technologies in the Teaching of International Law? », </w:t>
      </w:r>
      <w:r w:rsidRPr="005169C0">
        <w:rPr>
          <w:rFonts w:ascii="Times" w:hAnsi="Times"/>
          <w:i/>
          <w:iCs/>
          <w:color w:val="0C0C0C"/>
          <w:lang w:val="en-US"/>
        </w:rPr>
        <w:t xml:space="preserve">The role of Societies of International Law, </w:t>
      </w:r>
      <w:r w:rsidRPr="005169C0">
        <w:rPr>
          <w:rFonts w:ascii="Times" w:hAnsi="Times"/>
          <w:color w:val="0C0C0C"/>
          <w:lang w:val="en-US"/>
        </w:rPr>
        <w:t xml:space="preserve">Second World Meeting of Societies for International Law, The Hague, 3 </w:t>
      </w:r>
      <w:proofErr w:type="spellStart"/>
      <w:r w:rsidRPr="005169C0">
        <w:rPr>
          <w:rFonts w:ascii="Times" w:hAnsi="Times"/>
          <w:color w:val="0C0C0C"/>
          <w:lang w:val="en-US"/>
        </w:rPr>
        <w:t>september</w:t>
      </w:r>
      <w:proofErr w:type="spellEnd"/>
      <w:r w:rsidRPr="005169C0">
        <w:rPr>
          <w:rFonts w:ascii="Times" w:hAnsi="Times"/>
          <w:color w:val="0C0C0C"/>
          <w:lang w:val="en-US"/>
        </w:rPr>
        <w:t xml:space="preserve"> 2019 ;</w:t>
      </w:r>
    </w:p>
    <w:p w:rsidR="006B4D5E" w:rsidRPr="005169C0" w:rsidRDefault="006B4D5E" w:rsidP="006B4D5E">
      <w:pPr>
        <w:pStyle w:val="Paragraphedeliste"/>
        <w:rPr>
          <w:color w:val="000000"/>
          <w:lang w:val="en-US"/>
        </w:rPr>
      </w:pPr>
    </w:p>
    <w:p w:rsidR="006B4D5E" w:rsidRPr="005169C0" w:rsidRDefault="006B4D5E" w:rsidP="006B4D5E">
      <w:pPr>
        <w:pStyle w:val="NormalWeb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80" w:lineRule="exact"/>
        <w:ind w:left="0"/>
        <w:rPr>
          <w:color w:val="000000"/>
          <w:lang w:val="en-US"/>
        </w:rPr>
      </w:pPr>
      <w:r w:rsidRPr="005169C0">
        <w:rPr>
          <w:color w:val="000000"/>
          <w:lang w:val="en-US"/>
        </w:rPr>
        <w:t xml:space="preserve">« The impact of the current pandemic on the enforcement of refugees’ rights », </w:t>
      </w:r>
      <w:r w:rsidRPr="005169C0">
        <w:rPr>
          <w:i/>
          <w:iCs/>
          <w:color w:val="000000"/>
          <w:lang w:val="en-US"/>
        </w:rPr>
        <w:t xml:space="preserve">Club de droit international / Grotius Chambers, </w:t>
      </w:r>
      <w:r w:rsidRPr="005169C0">
        <w:rPr>
          <w:color w:val="000000"/>
          <w:lang w:val="en-US"/>
        </w:rPr>
        <w:t xml:space="preserve">on-line conference, 10 July 2020 ; </w:t>
      </w:r>
    </w:p>
    <w:p w:rsidR="006B4D5E" w:rsidRPr="005169C0" w:rsidRDefault="006B4D5E" w:rsidP="006B4D5E">
      <w:pPr>
        <w:pStyle w:val="Titre1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6B4D5E" w:rsidRPr="005169C0" w:rsidRDefault="006B4D5E" w:rsidP="006B4D5E">
      <w:pPr>
        <w:pStyle w:val="Titre1"/>
        <w:spacing w:before="0" w:beforeAutospacing="0" w:after="0" w:afterAutospacing="0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</w:p>
    <w:p w:rsidR="006B4D5E" w:rsidRPr="005169C0" w:rsidRDefault="006B4D5E" w:rsidP="006B4D5E">
      <w:pPr>
        <w:pStyle w:val="Titre1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2756F2" w:rsidRPr="006B4D5E" w:rsidRDefault="002756F2">
      <w:pPr>
        <w:rPr>
          <w:lang w:val="en-US"/>
        </w:rPr>
      </w:pPr>
    </w:p>
    <w:sectPr w:rsidR="002756F2" w:rsidRPr="006B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759"/>
    <w:multiLevelType w:val="hybridMultilevel"/>
    <w:tmpl w:val="13868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D3FEC"/>
    <w:multiLevelType w:val="hybridMultilevel"/>
    <w:tmpl w:val="28EE9990"/>
    <w:lvl w:ilvl="0" w:tplc="0A4C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E"/>
    <w:rsid w:val="002756F2"/>
    <w:rsid w:val="006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EE1C-A4A0-424E-89B7-83B6998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B4D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4D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6B4D5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6B4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96B89FA</Template>
  <TotalTime>3</TotalTime>
  <Pages>7</Pages>
  <Words>2608</Words>
  <Characters>14346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UVSQ-ADMIN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 Aurore</dc:creator>
  <cp:keywords/>
  <dc:description/>
  <cp:lastModifiedBy>Perrier Aurore</cp:lastModifiedBy>
  <cp:revision>1</cp:revision>
  <cp:lastPrinted>2020-08-25T09:40:00Z</cp:lastPrinted>
  <dcterms:created xsi:type="dcterms:W3CDTF">2020-08-25T09:38:00Z</dcterms:created>
  <dcterms:modified xsi:type="dcterms:W3CDTF">2020-08-25T09:41:00Z</dcterms:modified>
</cp:coreProperties>
</file>